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7"/>
        <w:tabs>
          <w:tab w:val="left" w:pos="2520"/>
        </w:tabs>
        <w:spacing w:line="500" w:lineRule="exact"/>
        <w:rPr>
          <w:rFonts w:hAnsi="宋体" w:cs="宋体"/>
          <w:sz w:val="28"/>
          <w:szCs w:val="28"/>
        </w:rPr>
      </w:pPr>
    </w:p>
    <w:p>
      <w:pPr>
        <w:pStyle w:val="7"/>
        <w:tabs>
          <w:tab w:val="left" w:pos="2520"/>
        </w:tabs>
        <w:spacing w:line="500" w:lineRule="exact"/>
        <w:jc w:val="center"/>
        <w:rPr>
          <w:rFonts w:hAnsi="宋体" w:cs="宋体"/>
          <w:spacing w:val="14"/>
          <w:sz w:val="48"/>
          <w:szCs w:val="48"/>
        </w:rPr>
      </w:pPr>
    </w:p>
    <w:p>
      <w:pPr>
        <w:pStyle w:val="7"/>
        <w:tabs>
          <w:tab w:val="left" w:pos="2520"/>
        </w:tabs>
        <w:spacing w:line="900" w:lineRule="exact"/>
        <w:jc w:val="center"/>
        <w:rPr>
          <w:rFonts w:hint="eastAsia" w:hAnsi="宋体" w:cs="宋体"/>
          <w:b/>
          <w:sz w:val="84"/>
          <w:szCs w:val="84"/>
        </w:rPr>
      </w:pPr>
    </w:p>
    <w:p>
      <w:pPr>
        <w:pStyle w:val="7"/>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7"/>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446" w:firstLineChars="400"/>
        <w:rPr>
          <w:rFonts w:hint="eastAsia" w:ascii="宋体" w:hAnsi="宋体" w:cs="宋体"/>
          <w:b/>
          <w:bCs/>
          <w:sz w:val="24"/>
          <w:szCs w:val="24"/>
          <w:lang w:val="zh-CN"/>
        </w:rPr>
      </w:pPr>
      <w:r>
        <w:rPr>
          <w:rFonts w:hint="eastAsia" w:ascii="宋体" w:hAnsi="宋体" w:cs="宋体"/>
          <w:b/>
          <w:sz w:val="36"/>
          <w:szCs w:val="36"/>
        </w:rPr>
        <w:t>项目名称：</w:t>
      </w:r>
      <w:r>
        <w:rPr>
          <w:rFonts w:hint="eastAsia" w:ascii="宋体" w:hAnsi="宋体" w:cs="宋体"/>
          <w:b/>
          <w:sz w:val="24"/>
          <w:szCs w:val="24"/>
          <w:lang w:eastAsia="zh-CN"/>
        </w:rPr>
        <w:t>安装一键报警装置、门禁、监控摄像头等一批</w:t>
      </w:r>
      <w:r>
        <w:rPr>
          <w:rFonts w:hint="eastAsia" w:ascii="宋体" w:hAnsi="宋体" w:cs="宋体"/>
          <w:b/>
          <w:bCs/>
          <w:sz w:val="24"/>
          <w:szCs w:val="24"/>
          <w:lang w:val="zh-CN"/>
        </w:rPr>
        <w:t>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采购单位：鄂东医疗集团市</w:t>
      </w:r>
      <w:r>
        <w:rPr>
          <w:rFonts w:hint="eastAsia" w:ascii="宋体" w:hAnsi="宋体" w:cs="宋体"/>
          <w:b/>
          <w:sz w:val="36"/>
          <w:szCs w:val="36"/>
          <w:lang w:eastAsia="zh-CN"/>
        </w:rPr>
        <w:t>妇幼保健院</w:t>
      </w:r>
    </w:p>
    <w:p>
      <w:pPr>
        <w:pStyle w:val="7"/>
        <w:tabs>
          <w:tab w:val="left" w:pos="2520"/>
        </w:tabs>
        <w:spacing w:line="500" w:lineRule="exact"/>
        <w:jc w:val="center"/>
        <w:rPr>
          <w:rFonts w:hAnsi="宋体" w:cs="宋体"/>
          <w:sz w:val="36"/>
          <w:szCs w:val="36"/>
        </w:rPr>
      </w:pPr>
    </w:p>
    <w:p>
      <w:pPr>
        <w:pStyle w:val="7"/>
        <w:tabs>
          <w:tab w:val="left" w:pos="2520"/>
        </w:tabs>
        <w:spacing w:line="500" w:lineRule="exact"/>
        <w:jc w:val="center"/>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napToGrid w:val="0"/>
        <w:jc w:val="both"/>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二</w:t>
      </w:r>
      <w:r>
        <w:rPr>
          <w:rFonts w:hint="eastAsia" w:ascii="宋体" w:hAnsi="宋体"/>
          <w:b/>
          <w:bCs/>
          <w:sz w:val="36"/>
          <w:szCs w:val="36"/>
        </w:rPr>
        <w:t>年</w:t>
      </w:r>
      <w:r>
        <w:rPr>
          <w:rFonts w:hint="eastAsia" w:ascii="宋体" w:hAnsi="宋体"/>
          <w:b/>
          <w:bCs/>
          <w:sz w:val="36"/>
          <w:szCs w:val="36"/>
          <w:lang w:eastAsia="zh-CN"/>
        </w:rPr>
        <w:t>十二</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3"/>
        <w:rPr>
          <w:rFonts w:ascii="宋体" w:hAnsi="宋体" w:cs="宋体"/>
        </w:rPr>
      </w:pPr>
      <w:bookmarkStart w:id="0" w:name="_Toc528493130"/>
      <w:bookmarkStart w:id="1" w:name="_Toc528493163"/>
      <w:bookmarkStart w:id="2" w:name="_Toc528493082"/>
      <w:bookmarkStart w:id="3" w:name="_Toc528493563"/>
      <w:r>
        <w:rPr>
          <w:rFonts w:hint="eastAsia" w:ascii="宋体" w:hAnsi="宋体" w:cs="宋体"/>
        </w:rPr>
        <w:br w:type="page"/>
      </w:r>
      <w:bookmarkStart w:id="4" w:name="_Toc52849426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35393791"/>
      <w:bookmarkStart w:id="6" w:name="_Toc28359003"/>
      <w:bookmarkStart w:id="7" w:name="_Toc35393622"/>
      <w:bookmarkStart w:id="8" w:name="_Toc28359080"/>
      <w:r>
        <w:rPr>
          <w:rFonts w:hint="eastAsia" w:ascii="宋体" w:hAnsi="宋体" w:cs="宋体"/>
          <w:sz w:val="24"/>
          <w:lang w:val="zh-CN"/>
        </w:rPr>
        <w:t>根据鄂东医疗集团市妇幼保健院的需求，就安装一键报警装置、门禁、监控摄像头等一批项目以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zh-CN"/>
        </w:rPr>
      </w:pPr>
      <w:bookmarkStart w:id="9" w:name="_Hlk55478066"/>
      <w:bookmarkStart w:id="10" w:name="_Hlk55547162"/>
      <w:r>
        <w:rPr>
          <w:rFonts w:ascii="宋体" w:hAnsi="宋体" w:cs="宋体"/>
          <w:sz w:val="24"/>
        </w:rPr>
        <w:t>1.</w:t>
      </w:r>
      <w:r>
        <w:rPr>
          <w:rFonts w:hint="eastAsia" w:ascii="宋体" w:hAnsi="宋体" w:cs="宋体"/>
          <w:sz w:val="24"/>
        </w:rPr>
        <w:t>项目名称：</w:t>
      </w:r>
      <w:r>
        <w:rPr>
          <w:rFonts w:hint="eastAsia" w:ascii="宋体" w:hAnsi="宋体" w:cs="宋体"/>
          <w:sz w:val="24"/>
          <w:lang w:val="zh-CN"/>
        </w:rPr>
        <w:t>安装一键报警装置、门禁、监控摄像头等一批项目；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p>
      <w:pPr>
        <w:spacing w:line="420" w:lineRule="exact"/>
        <w:ind w:firstLine="480" w:firstLineChars="200"/>
        <w:rPr>
          <w:rFonts w:hint="default" w:ascii="宋体" w:hAnsi="宋体" w:eastAsia="宋体" w:cs="宋体"/>
          <w:color w:val="auto"/>
          <w:kern w:val="2"/>
          <w:sz w:val="24"/>
          <w:szCs w:val="20"/>
          <w:lang w:val="en-US" w:eastAsia="zh-CN" w:bidi="ar-SA"/>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sz w:val="24"/>
          <w:lang w:val="en-US" w:eastAsia="zh-CN"/>
        </w:rPr>
        <w:t>5.6万元（超过预算报价，视为无效投标）；</w:t>
      </w:r>
    </w:p>
    <w:bookmarkEnd w:id="5"/>
    <w:bookmarkEnd w:id="6"/>
    <w:bookmarkEnd w:id="7"/>
    <w:bookmarkEnd w:id="8"/>
    <w:bookmarkEnd w:id="9"/>
    <w:bookmarkEnd w:id="10"/>
    <w:p>
      <w:pPr>
        <w:spacing w:line="420" w:lineRule="exact"/>
        <w:rPr>
          <w:rFonts w:ascii="宋体" w:cs="宋体"/>
          <w:b/>
          <w:bCs/>
          <w:color w:val="000000"/>
          <w:sz w:val="24"/>
        </w:rPr>
      </w:pPr>
      <w:bookmarkStart w:id="11" w:name="_Toc35393792"/>
      <w:bookmarkStart w:id="12" w:name="_Toc28359081"/>
      <w:bookmarkStart w:id="13" w:name="_Toc35393623"/>
      <w:bookmarkStart w:id="14" w:name="_Toc28359004"/>
      <w:r>
        <w:rPr>
          <w:rFonts w:hint="eastAsia" w:ascii="宋体" w:hAnsi="宋体" w:cs="宋体"/>
          <w:b/>
          <w:bCs/>
          <w:color w:val="000000"/>
          <w:sz w:val="24"/>
        </w:rPr>
        <w:t>二、供应商资格要求：</w:t>
      </w:r>
    </w:p>
    <w:bookmarkEnd w:id="11"/>
    <w:bookmarkEnd w:id="12"/>
    <w:bookmarkEnd w:id="13"/>
    <w:bookmarkEnd w:id="14"/>
    <w:p>
      <w:pPr>
        <w:spacing w:line="420" w:lineRule="exact"/>
        <w:ind w:firstLine="480" w:firstLineChars="200"/>
        <w:rPr>
          <w:rFonts w:hint="eastAsia" w:ascii="宋体" w:hAnsi="宋体" w:eastAsia="宋体" w:cs="宋体"/>
          <w:sz w:val="24"/>
          <w:lang w:eastAsia="zh-CN"/>
        </w:rPr>
      </w:pPr>
      <w:bookmarkStart w:id="15" w:name="_Toc28359007"/>
      <w:bookmarkStart w:id="16" w:name="_Toc35393794"/>
      <w:bookmarkStart w:id="17" w:name="_Toc28359084"/>
      <w:bookmarkStart w:id="18" w:name="_Toc35393625"/>
      <w:bookmarkStart w:id="19" w:name="_Toc528494275"/>
      <w:bookmarkStart w:id="20" w:name="_Toc528493083"/>
      <w:bookmarkStart w:id="21" w:name="_Toc528493131"/>
      <w:bookmarkStart w:id="22" w:name="_Toc528493164"/>
      <w:bookmarkStart w:id="23" w:name="_Toc528493576"/>
      <w:r>
        <w:rPr>
          <w:rFonts w:hint="eastAsia" w:ascii="宋体" w:hAnsi="宋体" w:cs="宋体"/>
          <w:sz w:val="24"/>
          <w:lang w:val="en-US" w:eastAsia="zh-CN"/>
        </w:rPr>
        <w:t>1</w:t>
      </w:r>
      <w:r>
        <w:rPr>
          <w:rFonts w:hint="eastAsia" w:ascii="宋体" w:hAnsi="宋体" w:cs="宋体"/>
          <w:sz w:val="24"/>
        </w:rPr>
        <w:t>、投标人有效营业执照，</w:t>
      </w:r>
      <w:r>
        <w:rPr>
          <w:rFonts w:hint="eastAsia" w:ascii="宋体" w:hAnsi="宋体" w:cs="宋体"/>
          <w:sz w:val="24"/>
          <w:lang w:eastAsia="zh-CN"/>
        </w:rPr>
        <w:t>营业范围包含本项目；</w:t>
      </w:r>
    </w:p>
    <w:p>
      <w:pPr>
        <w:spacing w:line="42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2</w:t>
      </w:r>
      <w:r>
        <w:rPr>
          <w:rFonts w:hint="eastAsia" w:ascii="宋体" w:hAnsi="宋体" w:cs="宋体"/>
          <w:sz w:val="24"/>
        </w:rPr>
        <w:t>、投标人具有良好的市场信</w:t>
      </w:r>
      <w:r>
        <w:rPr>
          <w:rFonts w:hint="eastAsia" w:ascii="宋体" w:hAnsi="宋体" w:eastAsia="宋体" w:cs="宋体"/>
          <w:sz w:val="24"/>
        </w:rPr>
        <w:t>誉，近三年在经营活动中没有重大违法记录</w:t>
      </w:r>
      <w:r>
        <w:rPr>
          <w:rFonts w:hint="eastAsia" w:ascii="宋体" w:hAnsi="宋体" w:cs="宋体"/>
          <w:sz w:val="24"/>
          <w:lang w:eastAsia="zh-CN"/>
        </w:rPr>
        <w:t>；</w:t>
      </w:r>
    </w:p>
    <w:p>
      <w:pPr>
        <w:spacing w:line="42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3</w:t>
      </w:r>
      <w:r>
        <w:rPr>
          <w:rFonts w:hint="eastAsia" w:ascii="宋体" w:hAnsi="宋体" w:cs="宋体"/>
          <w:sz w:val="24"/>
        </w:rPr>
        <w:t>、相关信用证明（且未被列入“信用中国”网站失信被执行人、重大税收违法案件当事人名单（提供网站截图并加盖公章）</w:t>
      </w:r>
      <w:r>
        <w:rPr>
          <w:rFonts w:hint="eastAsia" w:ascii="宋体" w:hAnsi="宋体" w:cs="宋体"/>
          <w:sz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、本项目不接受联合体形式参与投标。</w:t>
      </w:r>
    </w:p>
    <w:p>
      <w:pPr>
        <w:spacing w:line="420" w:lineRule="exact"/>
        <w:rPr>
          <w:rFonts w:ascii="宋体" w:cs="宋体"/>
          <w:b/>
          <w:bCs/>
          <w:sz w:val="24"/>
        </w:rPr>
      </w:pPr>
      <w:r>
        <w:rPr>
          <w:rFonts w:hint="eastAsia" w:ascii="宋体" w:hAnsi="宋体" w:cs="宋体"/>
          <w:b/>
          <w:bCs/>
          <w:sz w:val="24"/>
        </w:rPr>
        <w:t>三、报名及磋商文件获取方式：</w:t>
      </w:r>
    </w:p>
    <w:p>
      <w:pPr>
        <w:numPr>
          <w:ilvl w:val="0"/>
          <w:numId w:val="0"/>
        </w:numPr>
        <w:spacing w:line="360" w:lineRule="auto"/>
        <w:ind w:firstLine="240" w:firstLineChars="100"/>
        <w:jc w:val="both"/>
        <w:rPr>
          <w:rFonts w:hint="eastAsia" w:ascii="宋体" w:hAnsi="宋体" w:eastAsia="宋体" w:cs="宋体"/>
          <w:color w:val="000000"/>
          <w:sz w:val="24"/>
          <w:lang w:val="en-US" w:eastAsia="zh-CN"/>
        </w:rPr>
      </w:pPr>
      <w:r>
        <w:rPr>
          <w:rFonts w:hint="eastAsia" w:ascii="宋体" w:hAnsi="宋体" w:cs="宋体"/>
          <w:color w:val="000000"/>
          <w:sz w:val="24"/>
        </w:rPr>
        <w:t>1</w:t>
      </w:r>
      <w:r>
        <w:rPr>
          <w:rFonts w:hint="eastAsia" w:ascii="宋体" w:hAnsi="宋体" w:cs="宋体"/>
          <w:color w:val="000000"/>
          <w:sz w:val="24"/>
          <w:lang w:eastAsia="zh-CN"/>
        </w:rPr>
        <w:t>、</w:t>
      </w:r>
      <w:r>
        <w:rPr>
          <w:rFonts w:hint="eastAsia" w:ascii="宋体" w:hAnsi="宋体" w:cs="宋体"/>
          <w:color w:val="000000"/>
          <w:sz w:val="24"/>
        </w:rPr>
        <w:t>报名地点：</w:t>
      </w:r>
      <w:r>
        <w:rPr>
          <w:rFonts w:hint="eastAsia" w:ascii="宋体" w:hAnsi="宋体" w:cs="宋体"/>
          <w:color w:val="000000"/>
          <w:sz w:val="24"/>
          <w:lang w:val="en-US" w:eastAsia="zh-CN"/>
        </w:rPr>
        <w:t>凡有意参加投标者，请携带有效期内的营业执照、税务登记证、组织机构代码证（三证合一只需提供营业执照）、公司法人授权委托书、报名登记表，以上证件加盖公章复印件到黄石市妇幼保健院3号楼206办公室报名，并领取招标文件；</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报名时间：2022年12月7日-2022年12月13日（上午</w:t>
      </w:r>
      <w:r>
        <w:rPr>
          <w:rFonts w:hint="default" w:ascii="宋体" w:hAnsi="宋体" w:cs="宋体"/>
          <w:color w:val="000000"/>
          <w:sz w:val="24"/>
          <w:lang w:val="en-US" w:eastAsia="zh-CN"/>
        </w:rPr>
        <w:t>8：</w:t>
      </w:r>
      <w:r>
        <w:rPr>
          <w:rFonts w:hint="eastAsia" w:ascii="宋体" w:hAnsi="宋体" w:cs="宋体"/>
          <w:color w:val="000000"/>
          <w:sz w:val="24"/>
          <w:lang w:val="en-US" w:eastAsia="zh-CN"/>
        </w:rPr>
        <w:t>0</w:t>
      </w:r>
      <w:r>
        <w:rPr>
          <w:rFonts w:hint="default" w:ascii="宋体" w:hAnsi="宋体" w:cs="宋体"/>
          <w:color w:val="000000"/>
          <w:sz w:val="24"/>
          <w:lang w:val="en-US" w:eastAsia="zh-CN"/>
        </w:rPr>
        <w:t>0-11：</w:t>
      </w:r>
      <w:r>
        <w:rPr>
          <w:rFonts w:hint="eastAsia" w:ascii="宋体" w:hAnsi="宋体" w:cs="宋体"/>
          <w:color w:val="000000"/>
          <w:sz w:val="24"/>
          <w:lang w:val="en-US" w:eastAsia="zh-CN"/>
        </w:rPr>
        <w:t>45</w:t>
      </w:r>
      <w:r>
        <w:rPr>
          <w:rFonts w:hint="default" w:ascii="宋体" w:hAnsi="宋体" w:cs="宋体"/>
          <w:color w:val="000000"/>
          <w:sz w:val="24"/>
          <w:lang w:val="en-US" w:eastAsia="zh-CN"/>
        </w:rPr>
        <w:t>,下午14：</w:t>
      </w:r>
      <w:r>
        <w:rPr>
          <w:rFonts w:hint="eastAsia" w:ascii="宋体" w:hAnsi="宋体" w:cs="宋体"/>
          <w:color w:val="000000"/>
          <w:sz w:val="24"/>
          <w:lang w:val="en-US" w:eastAsia="zh-CN"/>
        </w:rPr>
        <w:t>0</w:t>
      </w:r>
      <w:r>
        <w:rPr>
          <w:rFonts w:hint="default" w:ascii="宋体" w:hAnsi="宋体" w:cs="宋体"/>
          <w:color w:val="000000"/>
          <w:sz w:val="24"/>
          <w:lang w:val="en-US" w:eastAsia="zh-CN"/>
        </w:rPr>
        <w:t>0-17：00,节假日除外）</w:t>
      </w:r>
      <w:r>
        <w:rPr>
          <w:rFonts w:hint="eastAsia" w:ascii="宋体" w:hAnsi="宋体" w:cs="宋体"/>
          <w:color w:val="000000"/>
          <w:sz w:val="24"/>
          <w:lang w:val="en-US" w:eastAsia="zh-CN"/>
        </w:rPr>
        <w:t>；</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2、递交标书及开标时间：2022年12月14日下午14:30；</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3、招标地点：鄂东医疗集团市妇幼保健院行政楼202会议室；</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4、联系方式</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采购人：鄂东医疗集团市妇幼保健院</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地址：黄石市团城山桂林南路80号</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联系人：李老师</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ascii="宋体" w:hAnsi="宋体" w:cs="宋体"/>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12</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7</w:t>
      </w:r>
      <w:bookmarkStart w:id="114" w:name="_GoBack"/>
      <w:bookmarkEnd w:id="114"/>
      <w:r>
        <w:rPr>
          <w:rFonts w:hint="eastAsia" w:ascii="宋体" w:hAnsi="宋体" w:eastAsia="宋体" w:cs="宋体"/>
          <w:color w:val="000000"/>
          <w:sz w:val="24"/>
          <w:lang w:val="en-US" w:eastAsia="zh-CN"/>
        </w:rPr>
        <w:t>日</w:t>
      </w:r>
      <w:bookmarkEnd w:id="15"/>
      <w:bookmarkEnd w:id="16"/>
      <w:bookmarkEnd w:id="17"/>
      <w:bookmarkEnd w:id="18"/>
    </w:p>
    <w:p>
      <w:pPr>
        <w:pStyle w:val="13"/>
        <w:rPr>
          <w:rFonts w:hint="eastAsia" w:ascii="宋体" w:hAnsi="宋体" w:cs="宋体"/>
        </w:rPr>
      </w:pPr>
    </w:p>
    <w:p>
      <w:pPr>
        <w:pStyle w:val="13"/>
        <w:rPr>
          <w:rFonts w:hint="eastAsia" w:ascii="宋体" w:hAnsi="宋体" w:cs="宋体"/>
        </w:rPr>
      </w:pPr>
    </w:p>
    <w:p>
      <w:pPr>
        <w:pStyle w:val="13"/>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7"/>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7"/>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8"/>
          <w:rFonts w:ascii="宋体" w:hAnsi="宋体" w:cs="宋体"/>
          <w:sz w:val="24"/>
          <w:szCs w:val="24"/>
        </w:rPr>
      </w:pPr>
      <w:r>
        <w:rPr>
          <w:rFonts w:hint="eastAsia" w:ascii="宋体" w:hAnsi="宋体" w:cs="宋体"/>
          <w:b/>
          <w:bCs/>
          <w:sz w:val="24"/>
          <w:szCs w:val="24"/>
        </w:rPr>
        <w:t xml:space="preserve">2. </w:t>
      </w:r>
      <w:r>
        <w:rPr>
          <w:rStyle w:val="18"/>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8"/>
          <w:rFonts w:hint="eastAsia" w:ascii="宋体" w:hAnsi="宋体" w:cs="宋体"/>
          <w:sz w:val="24"/>
          <w:szCs w:val="24"/>
        </w:rPr>
        <w:t>磋商费用</w:t>
      </w:r>
    </w:p>
    <w:p>
      <w:pPr>
        <w:pStyle w:val="7"/>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7"/>
        <w:adjustRightInd w:val="0"/>
        <w:snapToGrid w:val="0"/>
        <w:spacing w:line="500" w:lineRule="exact"/>
        <w:rPr>
          <w:rFonts w:ascii="Cambria" w:hAnsi="宋体" w:cs="宋体"/>
          <w:b/>
          <w:bCs/>
          <w:kern w:val="28"/>
          <w:sz w:val="24"/>
          <w:szCs w:val="24"/>
        </w:rPr>
      </w:pPr>
      <w:r>
        <w:rPr>
          <w:rStyle w:val="18"/>
          <w:rFonts w:hint="eastAsia" w:hAnsi="宋体" w:cs="宋体"/>
          <w:sz w:val="24"/>
          <w:szCs w:val="24"/>
        </w:rPr>
        <w:t>二、磋商文件</w:t>
      </w:r>
      <w:bookmarkEnd w:id="25"/>
      <w:r>
        <w:rPr>
          <w:rStyle w:val="18"/>
          <w:rFonts w:hint="eastAsia" w:hAnsi="宋体" w:cs="宋体"/>
          <w:sz w:val="24"/>
          <w:szCs w:val="24"/>
        </w:rPr>
        <w:t>的澄清与修改</w:t>
      </w:r>
    </w:p>
    <w:p>
      <w:pPr>
        <w:pStyle w:val="7"/>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7"/>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7"/>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7"/>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8"/>
          <w:rFonts w:ascii="宋体" w:hAnsi="宋体" w:cs="宋体"/>
          <w:sz w:val="24"/>
          <w:szCs w:val="24"/>
        </w:rPr>
      </w:pPr>
      <w:bookmarkStart w:id="26" w:name="_Toc528494278"/>
      <w:r>
        <w:rPr>
          <w:rStyle w:val="18"/>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8"/>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8"/>
          <w:rFonts w:ascii="宋体" w:hAnsi="宋体" w:cs="宋体"/>
          <w:sz w:val="24"/>
          <w:szCs w:val="24"/>
        </w:rPr>
      </w:pPr>
      <w:bookmarkStart w:id="27" w:name="_Toc528493165"/>
      <w:bookmarkStart w:id="28" w:name="_Toc528493132"/>
      <w:bookmarkStart w:id="29" w:name="_Toc528494280"/>
      <w:bookmarkStart w:id="30" w:name="_Toc528493577"/>
      <w:bookmarkStart w:id="31" w:name="_Toc528493084"/>
      <w:r>
        <w:rPr>
          <w:rStyle w:val="18"/>
          <w:rFonts w:hint="eastAsia" w:ascii="宋体" w:hAnsi="宋体" w:cs="宋体"/>
          <w:sz w:val="24"/>
          <w:szCs w:val="24"/>
        </w:rPr>
        <w:t>2．磋商报价要求</w:t>
      </w:r>
      <w:bookmarkEnd w:id="27"/>
      <w:bookmarkEnd w:id="28"/>
      <w:bookmarkEnd w:id="29"/>
      <w:bookmarkEnd w:id="30"/>
      <w:bookmarkEnd w:id="31"/>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三</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7"/>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7"/>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8"/>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w:t>
      </w:r>
      <w:r>
        <w:rPr>
          <w:rFonts w:hint="eastAsia" w:ascii="宋体" w:hAnsi="宋体" w:cs="宋体"/>
          <w:kern w:val="0"/>
          <w:sz w:val="24"/>
          <w:lang w:val="en-US" w:eastAsia="zh-CN"/>
        </w:rPr>
        <w:t>90</w:t>
      </w:r>
      <w:r>
        <w:rPr>
          <w:rFonts w:hint="eastAsia" w:ascii="宋体" w:hAnsi="宋体" w:cs="宋体"/>
          <w:kern w:val="0"/>
          <w:sz w:val="24"/>
        </w:rPr>
        <w:t>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hint="eastAsia" w:ascii="宋体" w:hAnsi="宋体" w:cs="宋体"/>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磋商小组依照有关法规组建。磋商小组成员由3人单数组成，评标专家由集团和医院纪检监察部门从集团和医院“医疗专业类”和“后勤保障类”评标专家库内随机抽取。</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8"/>
          <w:rFonts w:ascii="宋体" w:hAnsi="宋体" w:cs="宋体"/>
          <w:sz w:val="24"/>
          <w:szCs w:val="24"/>
        </w:rPr>
      </w:pPr>
      <w:bookmarkStart w:id="32" w:name="_Toc528494284"/>
      <w:r>
        <w:rPr>
          <w:rStyle w:val="18"/>
          <w:rFonts w:hint="eastAsia" w:ascii="宋体" w:hAnsi="宋体" w:cs="宋体"/>
          <w:sz w:val="24"/>
          <w:szCs w:val="24"/>
        </w:rPr>
        <w:t>六、确定成交供应商办法</w:t>
      </w:r>
      <w:bookmarkEnd w:id="32"/>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color w:val="000000"/>
          <w:sz w:val="24"/>
        </w:rPr>
        <w:t>付款方式：具体付款细则采购人与成交供应商协商确定。</w:t>
      </w:r>
    </w:p>
    <w:p>
      <w:pPr>
        <w:pStyle w:val="9"/>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rPr>
          <w:rFonts w:hint="eastAsia" w:ascii="宋体" w:hAnsi="宋体" w:eastAsiaTheme="minorEastAsia"/>
          <w:b/>
          <w:bCs/>
          <w:sz w:val="32"/>
          <w:szCs w:val="32"/>
        </w:r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14"/>
        <w:tblW w:w="11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9285"/>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00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bookmarkStart w:id="34" w:name="_Toc528493167"/>
            <w:bookmarkStart w:id="35" w:name="_Toc528493134"/>
            <w:bookmarkStart w:id="36" w:name="_Toc528493086"/>
            <w:bookmarkStart w:id="37" w:name="_Toc528493579"/>
            <w:bookmarkStart w:id="38" w:name="_Toc528494285"/>
            <w:r>
              <w:rPr>
                <w:rFonts w:hint="eastAsia" w:ascii="方正仿宋_GB2312" w:hAnsi="方正仿宋_GB2312" w:eastAsia="方正仿宋_GB2312" w:cs="方正仿宋_GB2312"/>
                <w:kern w:val="0"/>
                <w:sz w:val="28"/>
                <w:szCs w:val="28"/>
                <w:lang w:val="en-US" w:eastAsia="zh-CN" w:bidi="ar-SA"/>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价格  （35分）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价格分采用低价优先法计算，即满足采购文件要求且最后报价最低的供应商的价格为磋商基准价，其价格分为满分。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其他供应商的价格分按照下列公式计算：磋商报价得分=【磋商基准价（核算后）／最后磋商报价（核算后）】×35（报价得分四舍五入后保留至小数点后2位）。</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资质能力（3分）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1. 质量管理体系认证证书 2.信息安全管理体系认证证书 3.信息技术（IT）服务管理体 系认证证书 以上1个证书供应商每有1个得 1分，满分 3 分。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（提供证书复印件并加盖公章，未提供不得分）</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质保期 （4分）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投标人对所投产品质保在满足1年质保的基础上，每增加1年免费质保加 2 分，最高得 4 分。</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人员证件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1"/>
                <w:szCs w:val="21"/>
                <w:lang w:val="en-US" w:eastAsia="zh-CN"/>
              </w:rPr>
            </w:pPr>
            <w:r>
              <w:rPr>
                <w:rFonts w:hint="eastAsia" w:ascii="仿宋" w:hAnsi="仿宋" w:eastAsia="仿宋" w:cs="仿宋"/>
                <w:kern w:val="0"/>
                <w:sz w:val="21"/>
                <w:szCs w:val="21"/>
                <w:lang w:val="en-US" w:eastAsia="zh-CN" w:bidi="ar-SA"/>
              </w:rPr>
              <w:t>（2分）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具有安防系统工程师证件，每提供一个得1分，最高得2分</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业绩   （6分）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投标人提供近三年类似业绩（2019 年12月至今）每有一项类似项目业绩的得2 分，得 够标准分为止。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注：提供中标通知书或合同协议扫描件加盖公章。</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技术参数（20分）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对技术条款全部满足采购文件要求的得20分。一项不满足扣 1 分，扣完为止。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kern w:val="0"/>
                <w:sz w:val="21"/>
                <w:szCs w:val="21"/>
                <w:lang w:val="en-US" w:eastAsia="zh-CN" w:bidi="ar-SA"/>
              </w:rPr>
            </w:pPr>
            <w:r>
              <w:rPr>
                <w:rFonts w:hint="eastAsia" w:ascii="仿宋" w:hAnsi="仿宋" w:eastAsia="仿宋" w:cs="仿宋"/>
                <w:b/>
                <w:bCs/>
                <w:kern w:val="0"/>
                <w:sz w:val="21"/>
                <w:szCs w:val="21"/>
                <w:lang w:val="en-US" w:eastAsia="zh-CN" w:bidi="ar-SA"/>
              </w:rPr>
              <w:t>注：技术规格偏离表中所有正偏离的技术要求必须提供等相关证明材料，并加盖供应商电子鲜章（如产品彩页、网页截图、说明书、技术文件等）予以佐证。对通过虚假材料成交者，货到验收技术参数与投标文件不符时，成交无效，采购方可以拒收货、拒付款，并且供货方必须承担相应的法律责任。</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供货方案（10分）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磋商小组根据供应商针对本项目提供的供货、调试验收等保障措施及方案进行综合评分。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1.供货方案详尽具体，有明确的支持保障的相关人员，货物调试方案具体细致，供货保证措施可靠性强，质量保证标准符合国家相关标准及行业标准，进度安排合理，验收方案具体，时间安排合理迅速，服务机制健全的得 10分；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2.供货方案内容完整，货物调试方案较具体，供货保证措施完整，质量保证标准符合国家相关标准及行业标准，进度安排合理，验收方案具体，时间安排合理得8分；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3. 供货方案基本完整，安排相关人员，货物调试方案较细致，供货保证措施相对可靠，质量保证标准符合国家相关标准，进度安排较符合本项目，验收方案完整的得6分；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4.未提供，不得分； </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实施方案 （10分）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供应商根据采购需求编写项目实施方案，其中内容包括合理的实施进度计划、施工保障措施、质量保证、故障处理、设备安装与施工衔接实施方案等。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1.供货实施方案内容详尽全面、有具体的部署和规划、以及有明确的施工具体措施和流程，对项目需求理解准确得10分；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2.实施方案的内容完整、有具体的操作措施、有完整的施工措施和流程，对项目需求理解较为准确、交货期保证措施基本完整具体的得 8分；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3.实施方案内容简单、粗略，没有明确的流程及措施的得6分；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lang w:val="en-US" w:eastAsia="zh-CN"/>
              </w:rPr>
            </w:pPr>
            <w:r>
              <w:rPr>
                <w:rFonts w:hint="eastAsia" w:ascii="仿宋" w:hAnsi="仿宋" w:eastAsia="仿宋" w:cs="仿宋"/>
                <w:kern w:val="0"/>
                <w:sz w:val="21"/>
                <w:szCs w:val="21"/>
                <w:lang w:val="en-US" w:eastAsia="zh-CN" w:bidi="ar-SA"/>
              </w:rPr>
              <w:t>4.未提供，不得分。</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售后方案（10分）</w:t>
            </w:r>
          </w:p>
        </w:tc>
        <w:tc>
          <w:tcPr>
            <w:tcW w:w="92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投标人应制定项目的售后服务方案（安装、保修、巡检、培训）的合理性、可行性及完善程度进行综合评审：</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1.售后服务方案内容详尽具体，有具体的服务体系流程、有具体的售后服务计划、有安装调试方案及设备故障问题解决措施得10分；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2.售后服务方案内容完整，有完整的服务体系流程、售后服务计划、有安装调试方案及设备故障问题解决措施得8分；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3.售后服务方案内容基本完整，有服务体系流程、售后服务计划、有安装调试方案及设备故障问题解决措施，但描述不够具体得6分；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lang w:val="en-US" w:eastAsia="zh-CN"/>
              </w:rPr>
            </w:pPr>
            <w:r>
              <w:rPr>
                <w:rFonts w:hint="eastAsia" w:ascii="仿宋" w:hAnsi="仿宋" w:eastAsia="仿宋" w:cs="仿宋"/>
                <w:kern w:val="0"/>
                <w:sz w:val="21"/>
                <w:szCs w:val="21"/>
                <w:lang w:val="en-US" w:eastAsia="zh-CN" w:bidi="ar-SA"/>
              </w:rPr>
              <w:t>4.未提供，不得分。</w:t>
            </w:r>
          </w:p>
        </w:tc>
        <w:tc>
          <w:tcPr>
            <w:tcW w:w="5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1"/>
                <w:szCs w:val="21"/>
                <w:lang w:val="en-US" w:eastAsia="zh-CN" w:bidi="ar-SA"/>
              </w:rPr>
            </w:pPr>
            <w:r>
              <w:rPr>
                <w:rFonts w:hint="eastAsia" w:ascii="方正仿宋_GB2312" w:hAnsi="方正仿宋_GB2312" w:eastAsia="方正仿宋_GB2312" w:cs="方正仿宋_GB2312"/>
                <w:kern w:val="0"/>
                <w:sz w:val="21"/>
                <w:szCs w:val="21"/>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100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合计（100分）</w:t>
            </w:r>
          </w:p>
        </w:tc>
      </w:tr>
    </w:tbl>
    <w:p>
      <w:pPr>
        <w:pStyle w:val="13"/>
        <w:numPr>
          <w:ilvl w:val="0"/>
          <w:numId w:val="1"/>
        </w:numPr>
        <w:jc w:val="center"/>
        <w:rPr>
          <w:rFonts w:hint="eastAsia" w:ascii="宋体" w:hAnsi="宋体" w:cs="宋体"/>
          <w:lang w:val="en-US" w:eastAsia="zh-CN"/>
        </w:rPr>
      </w:pPr>
      <w:r>
        <w:rPr>
          <w:rFonts w:hint="eastAsia" w:ascii="宋体" w:hAnsi="宋体" w:cs="宋体"/>
          <w:lang w:val="en-US" w:eastAsia="zh-CN"/>
        </w:rPr>
        <w:t>采购需求内容及要求</w:t>
      </w:r>
    </w:p>
    <w:p>
      <w:pPr>
        <w:numPr>
          <w:ilvl w:val="0"/>
          <w:numId w:val="0"/>
        </w:numPr>
        <w:rPr>
          <w:rFonts w:hint="default"/>
          <w:lang w:val="en-US" w:eastAsia="zh-CN"/>
        </w:rPr>
      </w:pPr>
      <w:r>
        <w:rPr>
          <w:rFonts w:hint="eastAsia"/>
          <w:lang w:val="en-US" w:eastAsia="zh-CN"/>
        </w:rPr>
        <w:t>一、采购需求</w:t>
      </w:r>
    </w:p>
    <w:tbl>
      <w:tblPr>
        <w:tblStyle w:val="14"/>
        <w:tblpPr w:leftFromText="180" w:rightFromText="180" w:vertAnchor="text" w:horzAnchor="page" w:tblpX="1095" w:tblpY="935"/>
        <w:tblOverlap w:val="never"/>
        <w:tblW w:w="10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
        <w:gridCol w:w="1531"/>
        <w:gridCol w:w="1326"/>
        <w:gridCol w:w="4620"/>
        <w:gridCol w:w="630"/>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设备类型</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w:t>
            </w:r>
          </w:p>
        </w:tc>
        <w:tc>
          <w:tcPr>
            <w:tcW w:w="9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可视一键报警系统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rPr>
              <w:t>可视对讲管理系统</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管理软件即服务器软件是整个网络对讲系统的中心，负责统一管理系统内的对讲终端、设置终端参数、设置终端呼叫目标话筒，采集数据库相关信息，用户权限设置，系统终端设备远程升级。</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多级管理架构：系统有四级以上管理架构，能将不同级别的设备进行分组。</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呼叫对讲：管理中心软件可通过呼叫按钮与寻呼话筒、对讲终端实现双向可视对讲。</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广播功能：管理软件可对所属设备进行单播、分区、全区广播，广播方式支持</w:t>
            </w:r>
            <w:r>
              <w:rPr>
                <w:rStyle w:val="31"/>
                <w:rFonts w:eastAsia="微软雅黑"/>
                <w:lang w:val="en-US" w:eastAsia="zh-CN" w:bidi="ar"/>
              </w:rPr>
              <w:t>mp3</w:t>
            </w:r>
            <w:r>
              <w:rPr>
                <w:rStyle w:val="32"/>
                <w:lang w:val="en-US" w:eastAsia="zh-CN" w:bidi="ar"/>
              </w:rPr>
              <w:t>文件广播、喊话广播，可向所属设备广播指定音频文件。</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监视监听：管理软件可通过监听、监视按钮对前端设备进行监听监视。</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数字录音录像：管理软件能对通话过程能自动进行录音录像，并可记录呼叫、通话的时间。</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强拆强呼：管理软件可以对所属设备进行强制呼叫，也可强制切断寻呼话筒与对讲终端之间的呼叫。</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重启：管理软件可以对所属设备进行远程重启，避免需到现场对设备进行重启的麻烦。</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复位：管理软件可对所属设备进行远程复位，让设备恢复出厂设置。</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同步：管理软件可对所属终端进行远程信息同步，保证信息的一致性。</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记录查询：管理软件可对所属设备之间的对讲、广播进行记录查收，可对录音录像文件进行查询播放。</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软件升级：管理软件可对所属终端进行远程升级，保持系统的先进性，避免需到现场对设备进行升级。</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分组：管理软件可对所属设备进行分组管理。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16"/>
                <w:szCs w:val="16"/>
                <w:u w:val="none"/>
                <w:lang w:val="en-US" w:eastAsia="zh-CN" w:bidi="ar-SA"/>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状态查询：管理软件可对所属设备状态进行查询，第一时间查询所属设备的状态是否正常，保证系统正常运行，第一时间对出现问题的设备进行排查维护。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主机电脑</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参考配置：i5或以上CPU、8G内存、160G硬盘、19寸显示器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台</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可视IP对讲分机</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通过局域网/广域网（LAN/WAN）传输，实现全球通话。嵌入式安装，美观大方，坚固耐用，一般安装在需要对讲的地方，分配ip设置后接入网内即可实现对讲。</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 背景音乐：监控中心可向终端播放背景音乐，可单播、组播、全播。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 ★支持一呼多响功能，谁接听谁处理。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 广播功能:监控中心可对前端终端进行单播、组播、全播功能。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 可选择单双键，每个按键可指定一个呼叫主机。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 开锁功能：系统支持每个终端接1把电控锁，寻呼话筒要能分别控制每个终端1把电控锁的开闭。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 开门提示：系统支持每个终端接1对门磁。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 联动控制：提供TCP指令、UDP指令、RS485接口、开关量接口。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 远程控制：系统可远程控制终端灯光的开启及关闭。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 具有回音消除功能，内置高灵敏度话筒、喇叭。采用PCM /SILK音频编解码方式，广播级音质，声音逼真、清晰、宏亮。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 可向管理中心报警，当终端触发报警信息时，管理中心软件可弹出报警信息提示窗口，并显示具体终端的位置信息。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 ★防护等级达到IP56。</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 可呼叫主机及对讲</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 免提式呼叫模式，方便快捷。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 可外接音箱。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 可通过局域网接收主机的广播或喊话。</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 4路短路输入、2路短路输出，可结合一些辅助报警器材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18. 安装简捷，用RJ45标准网线，插入路由器LAN端(或交换机)任一端口。</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台</w:t>
            </w:r>
          </w:p>
        </w:tc>
        <w:tc>
          <w:tcPr>
            <w:tcW w:w="1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紧急按钮</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两芯电源线接入分机指定端口，可在需要的情况下按下，分机同步启动，向分机发出呼叫信号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个</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w:t>
            </w:r>
          </w:p>
        </w:tc>
        <w:tc>
          <w:tcPr>
            <w:tcW w:w="9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摄像头参数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摄像头</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海康威视</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室外红外200万像素、4mm焦距.POE.</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480" w:firstLineChars="20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w:t>
            </w:r>
          </w:p>
        </w:tc>
        <w:tc>
          <w:tcPr>
            <w:tcW w:w="9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数字门禁系统参数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数字门禁系统</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支持500张卡容量、刷卡和密码两种开门方式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套</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w:t>
            </w:r>
          </w:p>
        </w:tc>
        <w:tc>
          <w:tcPr>
            <w:tcW w:w="9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附属配件及管材、线材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海康威视</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超五类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线管</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顾地</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RVV2*1.0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POE交换机</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海康威视</w:t>
            </w:r>
          </w:p>
        </w:tc>
        <w:tc>
          <w:tcPr>
            <w:tcW w:w="462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DS-3E0109P</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台</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网络分离器</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国标</w:t>
            </w:r>
          </w:p>
        </w:tc>
        <w:tc>
          <w:tcPr>
            <w:tcW w:w="4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PD-4812B</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控制线</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国标</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4"/>
                <w:szCs w:val="24"/>
                <w:u w:val="none"/>
                <w:lang w:val="en-US" w:eastAsia="zh-CN" w:bidi="ar"/>
              </w:rPr>
              <w:t>RVV3*1.0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壁挂机柜</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图腾</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300*600*180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个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r>
      <w:bookmarkEnd w:id="34"/>
      <w:bookmarkEnd w:id="35"/>
      <w:bookmarkEnd w:id="36"/>
      <w:bookmarkEnd w:id="37"/>
      <w:bookmarkEnd w:id="38"/>
    </w:tbl>
    <w:p>
      <w:pPr>
        <w:pStyle w:val="2"/>
      </w:pPr>
    </w:p>
    <w:p>
      <w:pPr>
        <w:keepNext w:val="0"/>
        <w:keepLines w:val="0"/>
        <w:widowControl/>
        <w:suppressLineNumbers w:val="0"/>
        <w:jc w:val="left"/>
        <w:rPr>
          <w:sz w:val="24"/>
          <w:szCs w:val="24"/>
        </w:rPr>
      </w:pPr>
      <w:r>
        <w:rPr>
          <w:rFonts w:ascii="宋体" w:hAnsi="宋体" w:eastAsia="宋体" w:cs="宋体"/>
          <w:b/>
          <w:bCs/>
          <w:color w:val="000000"/>
          <w:kern w:val="0"/>
          <w:sz w:val="24"/>
          <w:szCs w:val="24"/>
          <w:lang w:val="en-US" w:eastAsia="zh-CN" w:bidi="ar"/>
        </w:rPr>
        <w:t xml:space="preserve">二、商务要求 </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ascii="宋体" w:hAnsi="宋体" w:eastAsia="宋体" w:cs="宋体"/>
          <w:b w:val="0"/>
          <w:bCs w:val="0"/>
          <w:color w:val="000000"/>
          <w:kern w:val="0"/>
          <w:sz w:val="28"/>
          <w:szCs w:val="28"/>
          <w:lang w:val="en-US" w:eastAsia="zh-CN" w:bidi="ar"/>
        </w:rPr>
        <w:t>1.交货地点：采购人指定地点</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ascii="宋体" w:hAnsi="宋体" w:eastAsia="宋体" w:cs="宋体"/>
          <w:b w:val="0"/>
          <w:bCs w:val="0"/>
          <w:color w:val="000000"/>
          <w:kern w:val="0"/>
          <w:sz w:val="28"/>
          <w:szCs w:val="28"/>
          <w:lang w:val="en-US" w:eastAsia="zh-CN" w:bidi="ar"/>
        </w:rPr>
        <w:t xml:space="preserve">2.交货期：见采购公告 </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ascii="宋体" w:hAnsi="宋体" w:eastAsia="宋体" w:cs="宋体"/>
          <w:b w:val="0"/>
          <w:bCs w:val="0"/>
          <w:color w:val="000000"/>
          <w:kern w:val="0"/>
          <w:sz w:val="28"/>
          <w:szCs w:val="28"/>
          <w:lang w:val="en-US" w:eastAsia="zh-CN" w:bidi="ar"/>
        </w:rPr>
        <w:t>3.质保期：</w:t>
      </w:r>
      <w:r>
        <w:rPr>
          <w:rFonts w:hint="default" w:ascii="Arial" w:hAnsi="Arial" w:eastAsia="宋体" w:cs="Arial"/>
          <w:b w:val="0"/>
          <w:bCs w:val="0"/>
          <w:color w:val="000000"/>
          <w:kern w:val="0"/>
          <w:sz w:val="28"/>
          <w:szCs w:val="28"/>
          <w:lang w:val="en-US" w:eastAsia="zh-CN" w:bidi="ar"/>
        </w:rPr>
        <w:t>≥</w:t>
      </w:r>
      <w:r>
        <w:rPr>
          <w:rFonts w:hint="eastAsia" w:ascii="Arial" w:hAnsi="Arial" w:eastAsia="宋体" w:cs="Arial"/>
          <w:b w:val="0"/>
          <w:bCs w:val="0"/>
          <w:color w:val="000000"/>
          <w:kern w:val="0"/>
          <w:sz w:val="28"/>
          <w:szCs w:val="28"/>
          <w:lang w:val="en-US" w:eastAsia="zh-CN" w:bidi="ar"/>
        </w:rPr>
        <w:t>1年</w:t>
      </w:r>
      <w:r>
        <w:rPr>
          <w:rFonts w:ascii="宋体" w:hAnsi="宋体" w:eastAsia="宋体" w:cs="宋体"/>
          <w:b w:val="0"/>
          <w:bCs w:val="0"/>
          <w:color w:val="000000"/>
          <w:kern w:val="0"/>
          <w:sz w:val="28"/>
          <w:szCs w:val="28"/>
          <w:lang w:val="en-US" w:eastAsia="zh-CN" w:bidi="ar"/>
        </w:rPr>
        <w:t>。</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4.报价</w:t>
      </w:r>
      <w:r>
        <w:rPr>
          <w:rFonts w:ascii="宋体" w:hAnsi="宋体" w:eastAsia="宋体" w:cs="宋体"/>
          <w:b w:val="0"/>
          <w:bCs w:val="0"/>
          <w:color w:val="000000"/>
          <w:kern w:val="0"/>
          <w:sz w:val="28"/>
          <w:szCs w:val="28"/>
          <w:lang w:val="en-US" w:eastAsia="zh-CN" w:bidi="ar"/>
        </w:rPr>
        <w:t>含所有相关耗材、零配件及人工费用</w:t>
      </w:r>
      <w:r>
        <w:rPr>
          <w:rFonts w:hint="eastAsia" w:ascii="宋体" w:hAnsi="宋体" w:eastAsia="宋体" w:cs="宋体"/>
          <w:b w:val="0"/>
          <w:bCs w:val="0"/>
          <w:color w:val="000000"/>
          <w:kern w:val="0"/>
          <w:sz w:val="28"/>
          <w:szCs w:val="28"/>
          <w:lang w:val="en-US" w:eastAsia="zh-CN" w:bidi="ar"/>
        </w:rPr>
        <w:t>。</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5</w:t>
      </w:r>
      <w:r>
        <w:rPr>
          <w:rFonts w:ascii="宋体" w:hAnsi="宋体" w:eastAsia="宋体" w:cs="宋体"/>
          <w:b w:val="0"/>
          <w:bCs w:val="0"/>
          <w:color w:val="000000"/>
          <w:kern w:val="0"/>
          <w:sz w:val="28"/>
          <w:szCs w:val="28"/>
          <w:lang w:val="en-US" w:eastAsia="zh-CN" w:bidi="ar"/>
        </w:rPr>
        <w:t>.售后服务：如遇故障 2 小时响应，24 小时到达现场维修。</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6</w:t>
      </w:r>
      <w:r>
        <w:rPr>
          <w:rFonts w:ascii="宋体" w:hAnsi="宋体" w:eastAsia="宋体" w:cs="宋体"/>
          <w:b w:val="0"/>
          <w:bCs w:val="0"/>
          <w:color w:val="000000"/>
          <w:kern w:val="0"/>
          <w:sz w:val="28"/>
          <w:szCs w:val="28"/>
          <w:lang w:val="en-US" w:eastAsia="zh-CN" w:bidi="ar"/>
        </w:rPr>
        <w:t xml:space="preserve">.技术服务： </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6</w:t>
      </w:r>
      <w:r>
        <w:rPr>
          <w:rFonts w:ascii="宋体" w:hAnsi="宋体" w:eastAsia="宋体" w:cs="宋体"/>
          <w:b w:val="0"/>
          <w:bCs w:val="0"/>
          <w:color w:val="000000"/>
          <w:kern w:val="0"/>
          <w:sz w:val="28"/>
          <w:szCs w:val="28"/>
          <w:lang w:val="en-US" w:eastAsia="zh-CN" w:bidi="ar"/>
        </w:rPr>
        <w:t xml:space="preserve">.1 成交供应商应向采购人提供设备的运行、安装、使用环境要求。 </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6</w:t>
      </w:r>
      <w:r>
        <w:rPr>
          <w:rFonts w:ascii="宋体" w:hAnsi="宋体" w:eastAsia="宋体" w:cs="宋体"/>
          <w:b w:val="0"/>
          <w:bCs w:val="0"/>
          <w:color w:val="000000"/>
          <w:kern w:val="0"/>
          <w:sz w:val="28"/>
          <w:szCs w:val="28"/>
          <w:lang w:val="en-US" w:eastAsia="zh-CN" w:bidi="ar"/>
        </w:rPr>
        <w:t xml:space="preserve">.2 在设备到达采购人指定地点后，成交供应商应在 7 天内派工程技术人员到达现场， 在采购人技术人员在场的情况下开箱清点货物，组织安装、调试融合全院系统。 </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6</w:t>
      </w:r>
      <w:r>
        <w:rPr>
          <w:rFonts w:ascii="宋体" w:hAnsi="宋体" w:eastAsia="宋体" w:cs="宋体"/>
          <w:b w:val="0"/>
          <w:bCs w:val="0"/>
          <w:color w:val="000000"/>
          <w:kern w:val="0"/>
          <w:sz w:val="28"/>
          <w:szCs w:val="28"/>
          <w:lang w:val="en-US" w:eastAsia="zh-CN" w:bidi="ar"/>
        </w:rPr>
        <w:t>.3 设备安装后，采购人按国家标准及厂方标准进行质量验收。成交供应商应向采购人 提供详细的验收标准，验收手册。</w:t>
      </w:r>
    </w:p>
    <w:p>
      <w:pPr>
        <w:keepNext w:val="0"/>
        <w:keepLines w:val="0"/>
        <w:widowControl/>
        <w:suppressLineNumbers w:val="0"/>
        <w:jc w:val="left"/>
        <w:rPr>
          <w:rFonts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7</w:t>
      </w:r>
      <w:r>
        <w:rPr>
          <w:rFonts w:ascii="宋体" w:hAnsi="宋体" w:eastAsia="宋体" w:cs="宋体"/>
          <w:b w:val="0"/>
          <w:bCs w:val="0"/>
          <w:color w:val="000000"/>
          <w:kern w:val="0"/>
          <w:sz w:val="28"/>
          <w:szCs w:val="28"/>
          <w:lang w:val="en-US" w:eastAsia="zh-CN" w:bidi="ar"/>
        </w:rPr>
        <w:t>.付款方式：</w:t>
      </w:r>
      <w:r>
        <w:rPr>
          <w:rFonts w:hint="eastAsia" w:ascii="宋体" w:hAnsi="宋体" w:eastAsia="宋体" w:cs="宋体"/>
          <w:b w:val="0"/>
          <w:bCs w:val="0"/>
          <w:color w:val="000000"/>
          <w:kern w:val="0"/>
          <w:sz w:val="28"/>
          <w:szCs w:val="28"/>
          <w:lang w:val="en-US" w:eastAsia="zh-CN" w:bidi="ar"/>
        </w:rPr>
        <w:t>以签订合同为准</w:t>
      </w:r>
      <w:r>
        <w:rPr>
          <w:rFonts w:ascii="宋体" w:hAnsi="宋体" w:eastAsia="宋体" w:cs="宋体"/>
          <w:b w:val="0"/>
          <w:bCs w:val="0"/>
          <w:color w:val="000000"/>
          <w:kern w:val="0"/>
          <w:sz w:val="28"/>
          <w:szCs w:val="28"/>
          <w:lang w:val="en-US" w:eastAsia="zh-CN" w:bidi="ar"/>
        </w:rPr>
        <w:t>。</w:t>
      </w:r>
    </w:p>
    <w:p>
      <w:pPr>
        <w:keepNext w:val="0"/>
        <w:keepLines w:val="0"/>
        <w:widowControl/>
        <w:suppressLineNumbers w:val="0"/>
        <w:jc w:val="left"/>
        <w:rPr>
          <w:rFonts w:hint="default"/>
          <w:sz w:val="28"/>
          <w:szCs w:val="28"/>
          <w:lang w:val="en-US"/>
        </w:rPr>
      </w:pPr>
      <w:r>
        <w:rPr>
          <w:rFonts w:hint="eastAsia" w:ascii="微软雅黑" w:hAnsi="微软雅黑" w:eastAsia="微软雅黑" w:cs="微软雅黑"/>
          <w:b w:val="0"/>
          <w:bCs w:val="0"/>
          <w:color w:val="000000"/>
          <w:kern w:val="0"/>
          <w:sz w:val="28"/>
          <w:szCs w:val="28"/>
          <w:lang w:val="en-US" w:eastAsia="zh-CN" w:bidi="ar"/>
        </w:rPr>
        <w:t xml:space="preserve">※ </w:t>
      </w:r>
      <w:r>
        <w:rPr>
          <w:rFonts w:hint="eastAsia" w:ascii="宋体" w:hAnsi="宋体" w:eastAsia="宋体" w:cs="宋体"/>
          <w:b w:val="0"/>
          <w:bCs w:val="0"/>
          <w:color w:val="000000"/>
          <w:kern w:val="0"/>
          <w:sz w:val="28"/>
          <w:szCs w:val="28"/>
          <w:lang w:val="en-US" w:eastAsia="zh-CN" w:bidi="ar"/>
        </w:rPr>
        <w:t>8.</w:t>
      </w:r>
      <w:r>
        <w:rPr>
          <w:rFonts w:ascii="宋体" w:hAnsi="宋体" w:eastAsia="宋体" w:cs="宋体"/>
          <w:b w:val="0"/>
          <w:bCs w:val="0"/>
          <w:color w:val="000000"/>
          <w:kern w:val="0"/>
          <w:sz w:val="28"/>
          <w:szCs w:val="28"/>
          <w:lang w:val="en-US" w:eastAsia="zh-CN" w:bidi="ar"/>
        </w:rPr>
        <w:t xml:space="preserve"> </w:t>
      </w:r>
      <w:r>
        <w:rPr>
          <w:rFonts w:hint="eastAsia" w:ascii="宋体" w:hAnsi="宋体" w:eastAsia="宋体" w:cs="宋体"/>
          <w:b w:val="0"/>
          <w:bCs w:val="0"/>
          <w:color w:val="000000"/>
          <w:kern w:val="0"/>
          <w:sz w:val="28"/>
          <w:szCs w:val="28"/>
          <w:lang w:val="en-US" w:eastAsia="zh-CN" w:bidi="ar"/>
        </w:rPr>
        <w:t>后期5号楼项目及其它地方发生增量，根据中标供应商签订合同的最终分项报价（且报价含人工安装费用），据实结算。</w:t>
      </w:r>
    </w:p>
    <w:p>
      <w:pPr>
        <w:rPr>
          <w:sz w:val="28"/>
          <w:szCs w:val="28"/>
        </w:rPr>
      </w:pPr>
    </w:p>
    <w:p>
      <w:pPr>
        <w:pStyle w:val="2"/>
      </w:pPr>
    </w:p>
    <w:p/>
    <w:p>
      <w:pPr>
        <w:pStyle w:val="2"/>
      </w:pPr>
    </w:p>
    <w:p/>
    <w:p>
      <w:pPr>
        <w:pStyle w:val="2"/>
      </w:pPr>
    </w:p>
    <w:p>
      <w:pPr>
        <w:pStyle w:val="13"/>
        <w:jc w:val="both"/>
        <w:rPr>
          <w:rFonts w:hint="eastAsia" w:ascii="宋体" w:hAnsi="宋体" w:cs="宋体"/>
          <w:color w:val="auto"/>
          <w:highlight w:val="none"/>
        </w:rPr>
      </w:pPr>
      <w:bookmarkStart w:id="39" w:name="_Toc23718"/>
      <w:bookmarkStart w:id="40" w:name="_Toc528493581"/>
      <w:bookmarkStart w:id="41" w:name="_Toc528493136"/>
      <w:bookmarkStart w:id="42" w:name="_Toc528493088"/>
      <w:bookmarkStart w:id="43" w:name="_Toc528493169"/>
    </w:p>
    <w:p>
      <w:pPr>
        <w:rPr>
          <w:rFonts w:hint="eastAsia" w:ascii="宋体" w:hAnsi="宋体" w:cs="宋体"/>
          <w:color w:val="auto"/>
          <w:highlight w:val="none"/>
        </w:rPr>
      </w:pPr>
    </w:p>
    <w:p>
      <w:pPr>
        <w:pStyle w:val="2"/>
        <w:rPr>
          <w:rFonts w:hint="eastAsia"/>
        </w:rPr>
      </w:pPr>
    </w:p>
    <w:p>
      <w:pPr>
        <w:pStyle w:val="13"/>
        <w:rPr>
          <w:rFonts w:hint="eastAsia" w:ascii="宋体" w:hAnsi="宋体" w:cs="宋体"/>
          <w:color w:val="auto"/>
          <w:highlight w:val="none"/>
        </w:rPr>
      </w:pPr>
    </w:p>
    <w:p>
      <w:pPr>
        <w:pStyle w:val="13"/>
        <w:rPr>
          <w:rFonts w:hint="eastAsia" w:ascii="宋体" w:hAnsi="宋体" w:cs="宋体"/>
          <w:color w:val="auto"/>
          <w:highlight w:val="none"/>
        </w:rPr>
      </w:pPr>
      <w:r>
        <w:rPr>
          <w:rFonts w:hint="eastAsia" w:ascii="宋体" w:hAnsi="宋体" w:cs="宋体"/>
          <w:color w:val="auto"/>
          <w:highlight w:val="none"/>
        </w:rPr>
        <w:t>第</w:t>
      </w:r>
      <w:r>
        <w:rPr>
          <w:rFonts w:hint="eastAsia" w:ascii="宋体" w:hAnsi="宋体" w:cs="宋体"/>
          <w:color w:val="auto"/>
          <w:highlight w:val="none"/>
          <w:lang w:eastAsia="zh-CN"/>
        </w:rPr>
        <w:t>五</w:t>
      </w:r>
      <w:r>
        <w:rPr>
          <w:rFonts w:hint="eastAsia" w:ascii="宋体" w:hAnsi="宋体" w:cs="宋体"/>
          <w:color w:val="auto"/>
          <w:highlight w:val="none"/>
        </w:rPr>
        <w:t>章   磋商响应文件格式</w:t>
      </w:r>
      <w:bookmarkEnd w:id="39"/>
      <w:bookmarkEnd w:id="40"/>
      <w:bookmarkEnd w:id="41"/>
      <w:bookmarkEnd w:id="42"/>
      <w:bookmarkEnd w:id="43"/>
    </w:p>
    <w:p>
      <w:pPr>
        <w:tabs>
          <w:tab w:val="left" w:pos="180"/>
          <w:tab w:val="left" w:pos="1620"/>
        </w:tabs>
        <w:spacing w:line="500" w:lineRule="exact"/>
        <w:rPr>
          <w:rFonts w:hint="eastAsia" w:ascii="宋体" w:hAnsi="宋体" w:cs="宋体"/>
          <w:color w:val="auto"/>
          <w:sz w:val="28"/>
          <w:szCs w:val="28"/>
          <w:highlight w:val="none"/>
        </w:rPr>
      </w:pPr>
      <w:r>
        <w:rPr>
          <w:rFonts w:hint="eastAsia" w:ascii="宋体" w:hAnsi="宋体" w:cs="宋体"/>
          <w:bCs/>
          <w:color w:val="auto"/>
          <w:sz w:val="28"/>
          <w:szCs w:val="28"/>
          <w:highlight w:val="none"/>
        </w:rPr>
        <w:t>封面:（正本/副本）</w:t>
      </w:r>
    </w:p>
    <w:p>
      <w:pPr>
        <w:spacing w:line="500" w:lineRule="exact"/>
        <w:jc w:val="center"/>
        <w:rPr>
          <w:rFonts w:hint="eastAsia" w:ascii="宋体" w:hAnsi="宋体" w:cs="宋体"/>
          <w:color w:val="auto"/>
          <w:sz w:val="28"/>
          <w:szCs w:val="28"/>
          <w:highlight w:val="none"/>
        </w:rPr>
      </w:pPr>
    </w:p>
    <w:p>
      <w:pPr>
        <w:pStyle w:val="11"/>
        <w:rPr>
          <w:rFonts w:hint="eastAsia" w:ascii="宋体" w:hAnsi="宋体" w:cs="宋体"/>
          <w:color w:val="auto"/>
          <w:highlight w:val="none"/>
        </w:rPr>
      </w:pPr>
    </w:p>
    <w:p>
      <w:pPr>
        <w:spacing w:line="500" w:lineRule="exact"/>
        <w:jc w:val="center"/>
        <w:rPr>
          <w:rFonts w:hint="eastAsia" w:ascii="宋体" w:hAnsi="宋体" w:cs="宋体"/>
          <w:color w:val="auto"/>
          <w:sz w:val="44"/>
          <w:szCs w:val="44"/>
          <w:highlight w:val="none"/>
        </w:rPr>
      </w:pPr>
      <w:r>
        <w:rPr>
          <w:rFonts w:hint="eastAsia" w:ascii="宋体" w:hAnsi="宋体" w:cs="宋体"/>
          <w:bCs/>
          <w:color w:val="auto"/>
          <w:sz w:val="44"/>
          <w:szCs w:val="44"/>
          <w:highlight w:val="none"/>
        </w:rPr>
        <w:t>竞争性磋商响应文件</w:t>
      </w: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采购项目名称：</w:t>
      </w:r>
      <w:r>
        <w:rPr>
          <w:rFonts w:hint="eastAsia" w:ascii="宋体" w:hAnsi="宋体" w:cs="宋体"/>
          <w:bCs/>
          <w:color w:val="auto"/>
          <w:sz w:val="28"/>
          <w:szCs w:val="28"/>
          <w:highlight w:val="none"/>
          <w:u w:val="single"/>
        </w:rPr>
        <w:t xml:space="preserve">                         </w:t>
      </w:r>
    </w:p>
    <w:p>
      <w:pPr>
        <w:tabs>
          <w:tab w:val="left" w:pos="3240"/>
        </w:tabs>
        <w:spacing w:line="500" w:lineRule="exact"/>
        <w:ind w:firstLine="1386" w:firstLineChars="495"/>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采购项目编号：</w:t>
      </w:r>
      <w:r>
        <w:rPr>
          <w:rFonts w:hint="eastAsia" w:ascii="宋体" w:hAnsi="宋体" w:cs="宋体"/>
          <w:bCs/>
          <w:color w:val="auto"/>
          <w:sz w:val="28"/>
          <w:szCs w:val="28"/>
          <w:highlight w:val="none"/>
          <w:u w:val="single"/>
        </w:rPr>
        <w:t xml:space="preserve">                         </w:t>
      </w: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 xml:space="preserve"> </w:t>
      </w:r>
    </w:p>
    <w:p>
      <w:pPr>
        <w:tabs>
          <w:tab w:val="left" w:pos="2625"/>
        </w:tabs>
        <w:spacing w:line="500" w:lineRule="exact"/>
        <w:jc w:val="center"/>
        <w:rPr>
          <w:rFonts w:hint="eastAsia" w:ascii="宋体" w:hAnsi="宋体" w:cs="宋体"/>
          <w:bCs/>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u w:val="single"/>
        </w:rPr>
      </w:pPr>
    </w:p>
    <w:p>
      <w:pPr>
        <w:tabs>
          <w:tab w:val="left" w:pos="2625"/>
        </w:tabs>
        <w:spacing w:line="500" w:lineRule="exact"/>
        <w:jc w:val="center"/>
        <w:rPr>
          <w:rFonts w:hint="eastAsia" w:ascii="宋体" w:hAnsi="宋体" w:cs="宋体"/>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磋商供应商名称：</w:t>
      </w:r>
      <w:r>
        <w:rPr>
          <w:rFonts w:hint="eastAsia" w:ascii="宋体" w:hAnsi="宋体" w:cs="宋体"/>
          <w:bCs/>
          <w:color w:val="auto"/>
          <w:sz w:val="28"/>
          <w:szCs w:val="28"/>
          <w:highlight w:val="none"/>
          <w:u w:val="single"/>
        </w:rPr>
        <w:t xml:space="preserve">                       </w:t>
      </w:r>
    </w:p>
    <w:p>
      <w:pPr>
        <w:spacing w:line="500" w:lineRule="exact"/>
        <w:ind w:firstLine="2520" w:firstLineChars="900"/>
        <w:rPr>
          <w:rFonts w:hint="eastAsia" w:ascii="宋体" w:hAnsi="宋体" w:cs="宋体"/>
          <w:color w:val="auto"/>
          <w:sz w:val="28"/>
          <w:szCs w:val="28"/>
          <w:highlight w:val="none"/>
          <w:u w:val="single"/>
        </w:rPr>
      </w:pPr>
    </w:p>
    <w:p>
      <w:pPr>
        <w:spacing w:line="500" w:lineRule="exact"/>
        <w:ind w:firstLine="2520" w:firstLineChars="900"/>
        <w:rPr>
          <w:rFonts w:hint="eastAsia"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500" w:lineRule="exact"/>
        <w:rPr>
          <w:rFonts w:hint="eastAsia" w:ascii="宋体" w:hAnsi="宋体" w:cs="宋体"/>
          <w:b/>
          <w:color w:val="auto"/>
          <w:sz w:val="28"/>
          <w:szCs w:val="28"/>
          <w:highlight w:val="none"/>
        </w:rPr>
        <w:sectPr>
          <w:pgSz w:w="11906" w:h="16838"/>
          <w:pgMar w:top="1246" w:right="1286" w:bottom="1091" w:left="1620" w:header="964" w:footer="850" w:gutter="0"/>
          <w:cols w:space="720" w:num="1"/>
          <w:docGrid w:type="lines" w:linePitch="312" w:charSpace="0"/>
        </w:sectPr>
      </w:pPr>
      <w:r>
        <w:rPr>
          <w:rFonts w:hint="eastAsia" w:ascii="宋体" w:hAnsi="宋体" w:cs="宋体"/>
          <w:color w:val="auto"/>
          <w:sz w:val="28"/>
          <w:szCs w:val="28"/>
          <w:highlight w:val="none"/>
        </w:rPr>
        <w:br w:type="page"/>
      </w:r>
    </w:p>
    <w:p>
      <w:pPr>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附件一：</w:t>
      </w:r>
    </w:p>
    <w:p>
      <w:pPr>
        <w:spacing w:line="500" w:lineRule="exact"/>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磋  商 响 应 书</w:t>
      </w:r>
    </w:p>
    <w:p>
      <w:pPr>
        <w:pStyle w:val="7"/>
        <w:tabs>
          <w:tab w:val="left" w:pos="3885"/>
        </w:tabs>
        <w:spacing w:line="500" w:lineRule="exact"/>
        <w:jc w:val="center"/>
        <w:rPr>
          <w:rFonts w:hint="eastAsia" w:hAnsi="宋体" w:cs="宋体"/>
          <w:bCs/>
          <w:color w:val="auto"/>
          <w:sz w:val="28"/>
          <w:szCs w:val="28"/>
          <w:highlight w:val="none"/>
        </w:rPr>
      </w:pPr>
    </w:p>
    <w:p>
      <w:pPr>
        <w:autoSpaceDE w:val="0"/>
        <w:autoSpaceDN w:val="0"/>
        <w:adjustRightInd w:val="0"/>
        <w:jc w:val="left"/>
        <w:rPr>
          <w:rFonts w:hint="eastAsia" w:ascii="宋体" w:hAnsi="宋体" w:cs="宋体"/>
          <w:color w:val="auto"/>
          <w:kern w:val="0"/>
          <w:sz w:val="24"/>
          <w:szCs w:val="24"/>
          <w:highlight w:val="none"/>
        </w:rPr>
      </w:pPr>
      <w:r>
        <w:rPr>
          <w:rFonts w:hint="eastAsia" w:ascii="宋体" w:hAnsi="宋体" w:cs="宋体"/>
          <w:bCs/>
          <w:color w:val="auto"/>
          <w:sz w:val="24"/>
          <w:szCs w:val="24"/>
          <w:highlight w:val="none"/>
          <w:u w:val="single"/>
        </w:rPr>
        <w:t>（采购人/采购代理机构）：</w:t>
      </w:r>
    </w:p>
    <w:p>
      <w:pPr>
        <w:autoSpaceDE w:val="0"/>
        <w:autoSpaceDN w:val="0"/>
        <w:adjustRightInd w:val="0"/>
        <w:ind w:left="2" w:firstLine="528" w:firstLineChars="2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依据贵方（项目名称/采购编号）项目采购货物及服务的磋商邀请，我方代表（姓名、职务）经正式授权并代表供应商（供应商的名称、地址）提交下述文件正本一份，副本</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份。</w:t>
      </w:r>
    </w:p>
    <w:p>
      <w:pPr>
        <w:numPr>
          <w:ilvl w:val="1"/>
          <w:numId w:val="2"/>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竞争性磋商响应文件；</w:t>
      </w:r>
    </w:p>
    <w:p>
      <w:pPr>
        <w:numPr>
          <w:ilvl w:val="1"/>
          <w:numId w:val="2"/>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资格证明文件。</w:t>
      </w:r>
    </w:p>
    <w:p>
      <w:pPr>
        <w:autoSpaceDE w:val="0"/>
        <w:autoSpaceDN w:val="0"/>
        <w:adjustRightInd w:val="0"/>
        <w:ind w:firstLine="482" w:firstLineChars="20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并进行如下承诺声明：</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zh-CN"/>
        </w:rPr>
        <w:t>我公司在参加本次政府采购活动前</w:t>
      </w:r>
      <w:r>
        <w:rPr>
          <w:rFonts w:hint="eastAsia" w:ascii="宋体" w:hAnsi="宋体" w:cs="宋体"/>
          <w:color w:val="auto"/>
          <w:kern w:val="0"/>
          <w:sz w:val="24"/>
          <w:szCs w:val="24"/>
          <w:highlight w:val="none"/>
        </w:rPr>
        <w:t>3年内在经营活动中没有重大违法记录；</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我公司在本响应文件中所提供的全部资格证明文件均真实有效，我方承诺对其真实性负责并承担相应后果；</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我公司在本响应文件中所响应的内容均将成为签订合同的依据，并承诺按响应内容提供相应服务；</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其它承诺：如有的话，可自行填写；</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在次，我方宣布同意如下：</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4.所附《磋商报价一览表》中规定的应提交和交付的货物报价总价为</w:t>
      </w:r>
      <w:r>
        <w:rPr>
          <w:rFonts w:hint="eastAsia" w:ascii="宋体" w:hAnsi="宋体" w:cs="宋体"/>
          <w:color w:val="auto"/>
          <w:kern w:val="0"/>
          <w:sz w:val="24"/>
          <w:szCs w:val="24"/>
          <w:highlight w:val="none"/>
          <w:u w:val="single"/>
        </w:rPr>
        <w:t>（注明币种，并用文字和数字表示的报价总价）</w:t>
      </w:r>
      <w:r>
        <w:rPr>
          <w:rFonts w:hint="eastAsia" w:ascii="宋体" w:hAnsi="宋体" w:cs="宋体"/>
          <w:color w:val="auto"/>
          <w:kern w:val="0"/>
          <w:sz w:val="24"/>
          <w:szCs w:val="24"/>
          <w:highlight w:val="none"/>
        </w:rPr>
        <w:t>。</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5.将按竞争性磋商采购文件的约定履行合同责任和义务。</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6.已详细审查全部竞争性磋商采购文件，包括</w:t>
      </w:r>
      <w:r>
        <w:rPr>
          <w:rFonts w:hint="eastAsia" w:ascii="宋体" w:hAnsi="宋体" w:cs="宋体"/>
          <w:color w:val="auto"/>
          <w:kern w:val="0"/>
          <w:sz w:val="24"/>
          <w:szCs w:val="24"/>
          <w:highlight w:val="none"/>
          <w:u w:val="single"/>
        </w:rPr>
        <w:t>（补充文件等）</w:t>
      </w:r>
      <w:r>
        <w:rPr>
          <w:rFonts w:hint="eastAsia" w:ascii="宋体" w:hAnsi="宋体" w:cs="宋体"/>
          <w:color w:val="auto"/>
          <w:kern w:val="0"/>
          <w:sz w:val="24"/>
          <w:szCs w:val="24"/>
          <w:highlight w:val="none"/>
        </w:rPr>
        <w:t>，对此无异议。</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7.本竞争性磋商响应文件的有效期自开标之日起共90个日历日。</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8.同意提供按照贵方可能要求的与其报价有关的一切数据或资料。</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9.与本报价有关的一切正式往来信函请寄：</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autoSpaceDE w:val="0"/>
        <w:autoSpaceDN w:val="0"/>
        <w:adjustRightInd w:val="0"/>
        <w:ind w:firstLine="480" w:firstLineChars="200"/>
        <w:jc w:val="left"/>
        <w:rPr>
          <w:rFonts w:hint="eastAsia" w:ascii="宋体" w:hAnsi="宋体" w:cs="宋体"/>
          <w:color w:val="auto"/>
          <w:kern w:val="0"/>
          <w:sz w:val="24"/>
          <w:szCs w:val="24"/>
          <w:highlight w:val="none"/>
        </w:rPr>
      </w:pP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谈 判 供 应 商：</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  讯  地  址：</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传        　真：</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话：</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子  函  件：</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授权 代表 签字：</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磋商供应商（公章）：</w:t>
      </w:r>
    </w:p>
    <w:p>
      <w:pPr>
        <w:autoSpaceDE w:val="0"/>
        <w:autoSpaceDN w:val="0"/>
        <w:adjustRightInd w:val="0"/>
        <w:ind w:firstLine="480" w:firstLineChars="200"/>
        <w:jc w:val="left"/>
        <w:rPr>
          <w:rFonts w:hint="eastAsia" w:ascii="宋体" w:hAnsi="宋体" w:cs="宋体"/>
          <w:bCs/>
          <w:color w:val="auto"/>
          <w:sz w:val="24"/>
          <w:highlight w:val="none"/>
        </w:rPr>
      </w:pPr>
      <w:r>
        <w:rPr>
          <w:rFonts w:hint="eastAsia" w:ascii="宋体" w:hAnsi="宋体" w:cs="宋体"/>
          <w:color w:val="auto"/>
          <w:kern w:val="0"/>
          <w:sz w:val="24"/>
          <w:szCs w:val="24"/>
          <w:highlight w:val="none"/>
        </w:rPr>
        <w:t>日         期：</w:t>
      </w:r>
      <w:r>
        <w:rPr>
          <w:rFonts w:hint="eastAsia" w:ascii="宋体" w:hAnsi="宋体" w:cs="宋体"/>
          <w:b/>
          <w:bCs/>
          <w:color w:val="auto"/>
          <w:sz w:val="24"/>
          <w:highlight w:val="none"/>
        </w:rPr>
        <w:br w:type="page"/>
      </w:r>
      <w:r>
        <w:rPr>
          <w:rFonts w:hint="eastAsia" w:ascii="宋体" w:hAnsi="宋体" w:cs="宋体"/>
          <w:bCs/>
          <w:color w:val="auto"/>
          <w:sz w:val="28"/>
          <w:szCs w:val="28"/>
          <w:highlight w:val="none"/>
        </w:rPr>
        <w:t xml:space="preserve">  附件二：</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磋商报价表（首次报价）</w:t>
      </w:r>
    </w:p>
    <w:p>
      <w:pPr>
        <w:spacing w:line="500" w:lineRule="exact"/>
        <w:jc w:val="center"/>
        <w:rPr>
          <w:rFonts w:hint="eastAsia" w:ascii="宋体" w:hAnsi="宋体" w:cs="宋体"/>
          <w:color w:val="auto"/>
          <w:sz w:val="24"/>
          <w:highlight w:val="none"/>
        </w:rPr>
      </w:pPr>
    </w:p>
    <w:p>
      <w:pPr>
        <w:pStyle w:val="12"/>
        <w:spacing w:before="0" w:beforeAutospacing="0" w:after="0" w:afterAutospacing="0" w:line="360" w:lineRule="auto"/>
        <w:ind w:left="2"/>
        <w:rPr>
          <w:rFonts w:hint="eastAsia" w:cs="宋体"/>
          <w:color w:val="auto"/>
          <w:szCs w:val="24"/>
          <w:highlight w:val="none"/>
        </w:rPr>
      </w:pPr>
      <w:r>
        <w:rPr>
          <w:rFonts w:hint="eastAsia" w:cs="宋体"/>
          <w:color w:val="auto"/>
          <w:szCs w:val="24"/>
          <w:highlight w:val="none"/>
        </w:rPr>
        <w:t xml:space="preserve">                 </w:t>
      </w:r>
    </w:p>
    <w:p>
      <w:pPr>
        <w:pStyle w:val="12"/>
        <w:spacing w:before="0" w:beforeAutospacing="0" w:after="0" w:afterAutospacing="0" w:line="360" w:lineRule="auto"/>
        <w:ind w:left="2"/>
        <w:rPr>
          <w:rFonts w:hint="eastAsia" w:cs="宋体"/>
          <w:color w:val="auto"/>
          <w:szCs w:val="24"/>
          <w:highlight w:val="none"/>
          <w:u w:val="single"/>
        </w:rPr>
      </w:pPr>
      <w:r>
        <w:rPr>
          <w:rFonts w:hint="eastAsia" w:cs="宋体"/>
          <w:color w:val="auto"/>
          <w:szCs w:val="24"/>
          <w:highlight w:val="none"/>
        </w:rPr>
        <w:t>采购项目名称：</w:t>
      </w:r>
      <w:r>
        <w:rPr>
          <w:rFonts w:hint="eastAsia" w:cs="宋体"/>
          <w:color w:val="auto"/>
          <w:szCs w:val="24"/>
          <w:highlight w:val="none"/>
          <w:u w:val="single"/>
        </w:rPr>
        <w:t xml:space="preserve">              </w:t>
      </w:r>
    </w:p>
    <w:p>
      <w:pPr>
        <w:pStyle w:val="12"/>
        <w:spacing w:before="0" w:beforeAutospacing="0" w:after="0" w:afterAutospacing="0" w:line="360" w:lineRule="auto"/>
        <w:ind w:left="2"/>
        <w:rPr>
          <w:rFonts w:hint="eastAsia" w:cs="宋体"/>
          <w:color w:val="auto"/>
          <w:szCs w:val="24"/>
          <w:highlight w:val="none"/>
          <w:u w:val="single"/>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磋商供应商</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磋商总价（万元）</w:t>
            </w:r>
          </w:p>
        </w:tc>
        <w:tc>
          <w:tcPr>
            <w:tcW w:w="5942" w:type="dxa"/>
            <w:noWrap w:val="0"/>
            <w:vAlign w:val="center"/>
          </w:tcPr>
          <w:p>
            <w:pPr>
              <w:spacing w:line="360" w:lineRule="auto"/>
              <w:jc w:val="left"/>
              <w:rPr>
                <w:rFonts w:hint="eastAsia" w:ascii="宋体" w:hAnsi="宋体" w:cs="宋体"/>
                <w:sz w:val="24"/>
                <w:szCs w:val="24"/>
              </w:rPr>
            </w:pPr>
            <w:r>
              <w:rPr>
                <w:rFonts w:hint="eastAsia" w:ascii="宋体" w:hAnsi="宋体" w:cs="宋体"/>
                <w:sz w:val="24"/>
                <w:szCs w:val="24"/>
              </w:rPr>
              <w:t>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lang w:eastAsia="zh-CN"/>
              </w:rPr>
              <w:t>服</w:t>
            </w:r>
            <w:r>
              <w:rPr>
                <w:rFonts w:hint="eastAsia" w:ascii="宋体" w:hAnsi="宋体" w:cs="宋体"/>
                <w:sz w:val="24"/>
                <w:szCs w:val="24"/>
                <w:lang w:val="en-US" w:eastAsia="zh-CN"/>
              </w:rPr>
              <w:t xml:space="preserve"> </w:t>
            </w:r>
            <w:r>
              <w:rPr>
                <w:rFonts w:hint="eastAsia" w:ascii="宋体" w:hAnsi="宋体" w:cs="宋体"/>
                <w:sz w:val="24"/>
                <w:szCs w:val="24"/>
                <w:lang w:eastAsia="zh-CN"/>
              </w:rPr>
              <w:t>务</w:t>
            </w:r>
            <w:r>
              <w:rPr>
                <w:rFonts w:hint="eastAsia" w:ascii="宋体" w:hAnsi="宋体" w:cs="宋体"/>
                <w:sz w:val="24"/>
                <w:szCs w:val="24"/>
              </w:rPr>
              <w:t xml:space="preserve"> 期</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优惠条件</w:t>
            </w:r>
          </w:p>
        </w:tc>
        <w:tc>
          <w:tcPr>
            <w:tcW w:w="5942" w:type="dxa"/>
            <w:noWrap w:val="0"/>
            <w:vAlign w:val="top"/>
          </w:tcPr>
          <w:p>
            <w:pPr>
              <w:tabs>
                <w:tab w:val="left" w:pos="900"/>
                <w:tab w:val="left" w:pos="1080"/>
                <w:tab w:val="left" w:pos="1140"/>
                <w:tab w:val="left" w:pos="1429"/>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备      注</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sz w:val="24"/>
                <w:szCs w:val="24"/>
              </w:rPr>
            </w:pPr>
          </w:p>
        </w:tc>
      </w:tr>
    </w:tbl>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注：此报价表为磋商小组了解其报价组成情况，仅作参考。表格形式不足描述，可另行行文编制。</w:t>
      </w:r>
    </w:p>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法定代表人或其委托代理人（签字）：</w:t>
      </w:r>
    </w:p>
    <w:p>
      <w:pPr>
        <w:spacing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磋商供应商名称（公章）：</w:t>
      </w:r>
    </w:p>
    <w:p>
      <w:pPr>
        <w:adjustRightInd w:val="0"/>
        <w:snapToGrid w:val="0"/>
        <w:spacing w:line="500" w:lineRule="exact"/>
        <w:ind w:right="480"/>
        <w:rPr>
          <w:rFonts w:hint="eastAsia" w:ascii="宋体" w:hAnsi="宋体" w:cs="宋体"/>
          <w:sz w:val="24"/>
          <w:u w:val="single"/>
        </w:rPr>
      </w:pPr>
      <w:r>
        <w:rPr>
          <w:rFonts w:hint="eastAsia" w:ascii="宋体" w:hAnsi="宋体" w:cs="宋体"/>
          <w:color w:val="auto"/>
          <w:kern w:val="0"/>
          <w:sz w:val="24"/>
          <w:szCs w:val="24"/>
          <w:highlight w:val="none"/>
          <w:lang w:val="en-US" w:eastAsia="zh-CN" w:bidi="ar-SA"/>
        </w:rPr>
        <w:t xml:space="preserve">    年   月   日</w:t>
      </w:r>
      <w:r>
        <w:rPr>
          <w:rFonts w:hint="eastAsia" w:ascii="宋体" w:hAnsi="宋体" w:eastAsia="宋体" w:cs="宋体"/>
          <w:color w:val="auto"/>
          <w:kern w:val="0"/>
          <w:sz w:val="24"/>
          <w:szCs w:val="24"/>
          <w:highlight w:val="none"/>
          <w:lang w:val="en-US" w:eastAsia="zh-CN" w:bidi="ar-SA"/>
        </w:rPr>
        <w:br w:type="page"/>
      </w:r>
    </w:p>
    <w:p>
      <w:pPr>
        <w:adjustRightInd w:val="0"/>
        <w:snapToGrid w:val="0"/>
        <w:spacing w:line="500" w:lineRule="exact"/>
        <w:ind w:left="-88" w:leftChars="-42" w:firstLine="140"/>
        <w:jc w:val="center"/>
        <w:rPr>
          <w:rFonts w:hint="eastAsia" w:ascii="宋体" w:hAnsi="宋体" w:cs="宋体"/>
          <w:sz w:val="24"/>
          <w:lang w:val="en-US" w:eastAsia="zh-CN"/>
        </w:rPr>
      </w:pPr>
      <w:r>
        <w:rPr>
          <w:rFonts w:hint="eastAsia" w:ascii="宋体" w:hAnsi="宋体" w:cs="宋体"/>
          <w:sz w:val="24"/>
          <w:lang w:eastAsia="zh-CN"/>
        </w:rPr>
        <w:t>附件三</w:t>
      </w:r>
      <w:r>
        <w:rPr>
          <w:rFonts w:hint="eastAsia" w:ascii="宋体" w:hAnsi="宋体" w:cs="宋体"/>
          <w:sz w:val="24"/>
          <w:lang w:val="en-US" w:eastAsia="zh-CN"/>
        </w:rPr>
        <w:t xml:space="preserve">  分项报价</w:t>
      </w:r>
    </w:p>
    <w:p>
      <w:pPr>
        <w:pStyle w:val="2"/>
        <w:rPr>
          <w:rFonts w:hint="default"/>
          <w:lang w:val="en-US" w:eastAsia="zh-CN"/>
        </w:rPr>
      </w:pPr>
      <w:r>
        <w:rPr>
          <w:rFonts w:hint="eastAsia" w:cs="宋体"/>
          <w:sz w:val="24"/>
          <w:lang w:val="en-US" w:eastAsia="zh-CN"/>
        </w:rPr>
        <w:t xml:space="preserve">                                                                    </w:t>
      </w:r>
      <w:r>
        <w:rPr>
          <w:rFonts w:hint="eastAsia" w:cs="宋体"/>
          <w:color w:val="000000" w:themeColor="text1"/>
          <w:sz w:val="24"/>
          <w:lang w:val="en-US" w:eastAsia="zh-CN"/>
        </w:rPr>
        <w:t>单位：元</w:t>
      </w:r>
    </w:p>
    <w:tbl>
      <w:tblPr>
        <w:tblStyle w:val="14"/>
        <w:tblpPr w:leftFromText="180" w:rightFromText="180" w:vertAnchor="text" w:horzAnchor="page" w:tblpX="685" w:tblpY="224"/>
        <w:tblOverlap w:val="never"/>
        <w:tblW w:w="10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8"/>
        <w:gridCol w:w="1242"/>
        <w:gridCol w:w="1155"/>
        <w:gridCol w:w="4665"/>
        <w:gridCol w:w="885"/>
        <w:gridCol w:w="750"/>
        <w:gridCol w:w="75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设备类型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w:t>
            </w:r>
          </w:p>
        </w:tc>
        <w:tc>
          <w:tcPr>
            <w:tcW w:w="86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可视一键报警系统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rPr>
              <w:t>可视对讲管理系统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管理软件即服务器软件是整个网络对讲系统的中心，负责统一管理系统内的对讲终端、设置终端参数、设置终端呼叫目标话筒，采集数据库相关信息，用户权限设置，系统终端设备远程升级。</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多级管理架构：系统有四级以上管理架构，能将不同级别的设备进行分组。</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呼叫对讲：管理中心软件可通过呼叫按钮与寻呼话筒、对讲终端实现双向可视对讲。</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广播功能：管理软件可对所属设备进行单播、分区、全区广播，广播方式支持</w:t>
            </w:r>
            <w:r>
              <w:rPr>
                <w:rStyle w:val="31"/>
                <w:rFonts w:eastAsia="微软雅黑"/>
                <w:lang w:val="en-US" w:eastAsia="zh-CN" w:bidi="ar"/>
              </w:rPr>
              <w:t>mp3</w:t>
            </w:r>
            <w:r>
              <w:rPr>
                <w:rStyle w:val="32"/>
                <w:lang w:val="en-US" w:eastAsia="zh-CN" w:bidi="ar"/>
              </w:rPr>
              <w:t>文件广播、喊话广播，可向所属设备广播指定音频文件。</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监视监听：管理软件可通过监听、监视按钮对前端设备进行监听监视。</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数字录音录像：管理软件能对通话过程能自动进行录音录像，并可记录呼叫、通话的时间。</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强拆强呼：管理软件可以对所属设备进行强制呼叫，也可强制切断寻呼话筒与对讲终端之间的呼叫。</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重启：管理软件可以对所属设备进行远程重启，避免需到现场对设备进行重启的麻烦。</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复位：管理软件可对所属设备进行远程复位，让设备恢复出厂设置。</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同步：管理软件可对所属终端进行远程信息同步，保证信息的一致性。</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记录查询：管理软件可对所属设备之间的对讲、广播进行记录查收，可对录音录像文件进行查询播放。</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软件升级：管理软件可对所属终端进行远程升级，保持系统的先进性，避免需到现场对设备进行升级。</w:t>
            </w:r>
          </w:p>
          <w:p>
            <w:pPr>
              <w:keepNext w:val="0"/>
              <w:keepLines w:val="0"/>
              <w:widowControl/>
              <w:suppressLineNumbers w:val="0"/>
              <w:jc w:val="left"/>
              <w:textAlignment w:val="center"/>
              <w:rPr>
                <w:rStyle w:val="32"/>
                <w:lang w:val="en-US" w:eastAsia="zh-CN" w:bidi="ar"/>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分组：管理软件可对所属设备进行分组管理。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16"/>
                <w:szCs w:val="16"/>
                <w:u w:val="none"/>
                <w:lang w:val="en-US" w:eastAsia="zh-CN" w:bidi="ar-SA"/>
              </w:rPr>
            </w:pPr>
            <w:r>
              <w:rPr>
                <w:rStyle w:val="30"/>
                <w:rFonts w:eastAsia="微软雅黑"/>
                <w:lang w:val="en-US" w:eastAsia="zh-CN" w:bidi="ar"/>
              </w:rPr>
              <w:t></w:t>
            </w:r>
            <w:r>
              <w:rPr>
                <w:rStyle w:val="31"/>
                <w:rFonts w:eastAsia="微软雅黑"/>
                <w:lang w:val="en-US" w:eastAsia="zh-CN" w:bidi="ar"/>
              </w:rPr>
              <w:t xml:space="preserve"> </w:t>
            </w:r>
            <w:r>
              <w:rPr>
                <w:rStyle w:val="32"/>
                <w:lang w:val="en-US" w:eastAsia="zh-CN" w:bidi="ar"/>
              </w:rPr>
              <w:t>状态查询：管理软件可对所属设备状态进行查询，第一时间查询所属设备的状态是否正常，保证系统正常运行，第一时间对出现问题的设备进行排查维护。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主机电脑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rPr>
              <w:t>参考配置：i5或以上CPU、8G内存、160G硬盘、19寸显示器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可视IP对讲分机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通过局域网/广域网（LAN/WAN）传输，实现全球通话。嵌入式安装，美观大方，坚固耐用，一般安装在需要对讲的地方，分配ip设置后接入网内即可实现对讲。</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 背景音乐：监控中心可向终端播放背景音乐，可单播、组播、全播。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 ★支持一呼多响功能，谁接听谁处理。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 广播功能:监控中心可对前端终端进行单播、组播、全播功能。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 可选择单双键，每个按键可指定一个呼叫主机。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 开锁功能：系统支持每个终端接1把电控锁，寻呼话筒要能分别控制每个终端1把电控锁的开闭。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 开门提示：系统支持每个终端接1对门磁。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 联动控制：提供TCP指令、UDP指令、RS485接口、开关量接口。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 远程控制：系统可远程控制终端灯光的开启及关闭。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 具有回音消除功能，内置高灵敏度话筒、喇叭。采用PCM /SILK音频编解码方式，广播级音质，声音逼真、清晰、宏亮。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 可向管理中心报警，当终端触发报警信息时，管理中心软件可弹出报警信息提示窗口，并显示具体终端的位置信息。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 ★防护等级达到IP56。</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 可呼叫主机及对讲</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 免提式呼叫模式，方便快捷。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 可外接音箱。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 可通过局域网接收主机的广播或喊话。</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 4路短路输入、2路短路输出，可结合一些辅助报警器材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18. 安装简捷，用RJ45标准网线，插入路由器LAN端(或交换机)任一端口。</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紧急按钮</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两芯电源线接入分机指定端口，可在需要的情况下按下，分机同步启动，向分机发出呼叫信号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w:t>
            </w:r>
          </w:p>
        </w:tc>
        <w:tc>
          <w:tcPr>
            <w:tcW w:w="86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摄像头参数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摄像头</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海康威视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室外红外200万像素、4mm焦距.POE.</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240" w:firstLineChars="10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w:t>
            </w:r>
          </w:p>
        </w:tc>
        <w:tc>
          <w:tcPr>
            <w:tcW w:w="86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数字门禁系统参数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sz w:val="24"/>
                <w:szCs w:val="24"/>
                <w:u w:val="none"/>
                <w:lang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数字门禁系统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支持500张卡容量、刷卡和密码两种开门方式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w:t>
            </w:r>
          </w:p>
        </w:tc>
        <w:tc>
          <w:tcPr>
            <w:tcW w:w="86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附属配件及管材、线材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海康威视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超五类</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RVV2*1.0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POE交换机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海康威视</w:t>
            </w:r>
          </w:p>
        </w:tc>
        <w:tc>
          <w:tcPr>
            <w:tcW w:w="46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DS-3E0109P</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网络分离器</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国标</w:t>
            </w:r>
          </w:p>
        </w:tc>
        <w:tc>
          <w:tcPr>
            <w:tcW w:w="4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PD-4812B</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国标</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4"/>
                <w:szCs w:val="24"/>
                <w:u w:val="none"/>
                <w:lang w:val="en-US" w:eastAsia="zh-CN" w:bidi="ar"/>
              </w:rPr>
              <w:t>RVV3*1.0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壁挂机柜</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图腾</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300*600*180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个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4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   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pPr>
        <w:pStyle w:val="2"/>
        <w:rPr>
          <w:rFonts w:hint="default"/>
          <w:lang w:val="en-US" w:eastAsia="zh-CN"/>
        </w:rPr>
      </w:pPr>
    </w:p>
    <w:p>
      <w:pPr>
        <w:spacing w:line="500" w:lineRule="exact"/>
        <w:rPr>
          <w:rFonts w:hint="eastAsia" w:ascii="宋体" w:hAnsi="宋体" w:cs="宋体"/>
          <w:b/>
          <w:bCs/>
          <w:color w:val="auto"/>
          <w:sz w:val="28"/>
          <w:szCs w:val="28"/>
          <w:highlight w:val="none"/>
        </w:rPr>
      </w:pPr>
      <w:r>
        <w:rPr>
          <w:rFonts w:hint="eastAsia" w:ascii="宋体" w:hAnsi="宋体" w:cs="宋体"/>
          <w:color w:val="auto"/>
          <w:sz w:val="28"/>
          <w:szCs w:val="28"/>
          <w:highlight w:val="none"/>
        </w:rPr>
        <w:t>附件</w:t>
      </w:r>
      <w:r>
        <w:rPr>
          <w:rFonts w:hint="eastAsia" w:ascii="宋体" w:hAnsi="宋体" w:cs="宋体"/>
          <w:color w:val="auto"/>
          <w:sz w:val="28"/>
          <w:szCs w:val="28"/>
          <w:highlight w:val="none"/>
          <w:lang w:eastAsia="zh-CN"/>
        </w:rPr>
        <w:t>四</w:t>
      </w:r>
      <w:r>
        <w:rPr>
          <w:rFonts w:hint="eastAsia" w:ascii="宋体" w:hAnsi="宋体" w:cs="宋体"/>
          <w:color w:val="auto"/>
          <w:sz w:val="28"/>
          <w:szCs w:val="28"/>
          <w:highlight w:val="none"/>
        </w:rPr>
        <w:t>：</w:t>
      </w:r>
    </w:p>
    <w:p>
      <w:pPr>
        <w:adjustRightInd w:val="0"/>
        <w:snapToGrid w:val="0"/>
        <w:spacing w:line="500" w:lineRule="exact"/>
        <w:ind w:left="-88" w:leftChars="-42"/>
        <w:rPr>
          <w:rFonts w:hint="eastAsia" w:ascii="宋体" w:hAnsi="宋体" w:cs="宋体"/>
          <w:color w:val="auto"/>
          <w:sz w:val="28"/>
          <w:szCs w:val="28"/>
          <w:highlight w:val="none"/>
        </w:rPr>
      </w:pPr>
      <w:r>
        <w:rPr>
          <w:rFonts w:hint="eastAsia" w:ascii="宋体" w:hAnsi="宋体" w:cs="宋体"/>
          <w:bCs/>
          <w:color w:val="auto"/>
          <w:sz w:val="24"/>
          <w:highlight w:val="none"/>
        </w:rPr>
        <w:t xml:space="preserve">                       </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技术响应、偏离情况说明表</w:t>
      </w:r>
    </w:p>
    <w:p>
      <w:pPr>
        <w:adjustRightInd w:val="0"/>
        <w:snapToGrid w:val="0"/>
        <w:spacing w:line="500" w:lineRule="exact"/>
        <w:rPr>
          <w:rFonts w:hint="eastAsia" w:ascii="宋体" w:hAnsi="宋体" w:cs="宋体"/>
          <w:bCs/>
          <w:color w:val="auto"/>
          <w:sz w:val="24"/>
          <w:highlight w:val="none"/>
        </w:rPr>
      </w:pPr>
      <w:r>
        <w:rPr>
          <w:rFonts w:hint="eastAsia" w:ascii="宋体" w:hAnsi="宋体" w:cs="宋体"/>
          <w:color w:val="auto"/>
          <w:sz w:val="24"/>
          <w:highlight w:val="none"/>
        </w:rPr>
        <w:t>采购项目编号:</w:t>
      </w:r>
      <w:r>
        <w:rPr>
          <w:rFonts w:hint="eastAsia" w:ascii="宋体" w:hAnsi="宋体" w:cs="宋体"/>
          <w:color w:val="auto"/>
          <w:sz w:val="24"/>
          <w:highlight w:val="none"/>
          <w:u w:val="single"/>
        </w:rPr>
        <w:t xml:space="preserve">                 </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采购项目名称: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4"/>
        <w:gridCol w:w="3453"/>
        <w:gridCol w:w="2694"/>
        <w:gridCol w:w="1284"/>
        <w:gridCol w:w="1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bookmarkStart w:id="44" w:name="_Toc26339"/>
            <w:bookmarkStart w:id="45" w:name="_Toc528494290"/>
            <w:bookmarkStart w:id="46" w:name="_Toc528493928"/>
            <w:bookmarkStart w:id="47" w:name="_Toc528493584"/>
            <w:bookmarkStart w:id="48" w:name="_Toc528493091"/>
            <w:bookmarkStart w:id="49" w:name="_Toc528493139"/>
            <w:bookmarkStart w:id="50" w:name="_Toc528493172"/>
            <w:r>
              <w:rPr>
                <w:rFonts w:hint="eastAsia" w:ascii="宋体" w:hAnsi="宋体" w:cs="宋体"/>
                <w:color w:val="auto"/>
                <w:sz w:val="24"/>
                <w:highlight w:val="none"/>
              </w:rPr>
              <w:t>序号</w:t>
            </w:r>
            <w:bookmarkEnd w:id="44"/>
            <w:bookmarkEnd w:id="45"/>
            <w:bookmarkEnd w:id="46"/>
            <w:bookmarkEnd w:id="47"/>
            <w:bookmarkEnd w:id="48"/>
            <w:bookmarkEnd w:id="49"/>
            <w:bookmarkEnd w:id="50"/>
          </w:p>
        </w:tc>
        <w:tc>
          <w:tcPr>
            <w:tcW w:w="3453"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1" w:name="_Toc528494291"/>
            <w:bookmarkStart w:id="52" w:name="_Toc31908"/>
            <w:bookmarkStart w:id="53" w:name="_Toc528493140"/>
            <w:bookmarkStart w:id="54" w:name="_Toc528493929"/>
            <w:bookmarkStart w:id="55" w:name="_Toc528493092"/>
            <w:bookmarkStart w:id="56" w:name="_Toc528493173"/>
            <w:bookmarkStart w:id="57" w:name="_Toc528493585"/>
            <w:r>
              <w:rPr>
                <w:rFonts w:hint="eastAsia" w:ascii="宋体" w:hAnsi="宋体" w:cs="宋体"/>
                <w:color w:val="auto"/>
                <w:sz w:val="24"/>
                <w:highlight w:val="none"/>
              </w:rPr>
              <w:t>磋商文件要求</w:t>
            </w:r>
            <w:bookmarkEnd w:id="51"/>
            <w:bookmarkEnd w:id="52"/>
            <w:bookmarkEnd w:id="53"/>
            <w:bookmarkEnd w:id="54"/>
            <w:bookmarkEnd w:id="55"/>
            <w:bookmarkEnd w:id="56"/>
            <w:bookmarkEnd w:id="57"/>
          </w:p>
        </w:tc>
        <w:tc>
          <w:tcPr>
            <w:tcW w:w="269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8" w:name="_Toc528493093"/>
            <w:bookmarkStart w:id="59" w:name="_Toc528493174"/>
            <w:bookmarkStart w:id="60" w:name="_Toc12278"/>
            <w:bookmarkStart w:id="61" w:name="_Toc528493586"/>
            <w:bookmarkStart w:id="62" w:name="_Toc528494292"/>
            <w:bookmarkStart w:id="63" w:name="_Toc528493141"/>
            <w:bookmarkStart w:id="64" w:name="_Toc528493930"/>
            <w:r>
              <w:rPr>
                <w:rFonts w:hint="eastAsia" w:ascii="宋体" w:hAnsi="宋体" w:cs="宋体"/>
                <w:color w:val="auto"/>
                <w:sz w:val="24"/>
                <w:highlight w:val="none"/>
              </w:rPr>
              <w:t>磋商响应文件具体响应</w:t>
            </w:r>
            <w:bookmarkEnd w:id="58"/>
            <w:bookmarkEnd w:id="59"/>
            <w:bookmarkEnd w:id="60"/>
            <w:bookmarkEnd w:id="61"/>
            <w:bookmarkEnd w:id="62"/>
            <w:bookmarkEnd w:id="63"/>
            <w:bookmarkEnd w:id="64"/>
          </w:p>
        </w:tc>
        <w:tc>
          <w:tcPr>
            <w:tcW w:w="128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65" w:name="_Toc528494293"/>
            <w:bookmarkStart w:id="66" w:name="_Toc528493587"/>
            <w:bookmarkStart w:id="67" w:name="_Toc528493142"/>
            <w:bookmarkStart w:id="68" w:name="_Toc528493094"/>
            <w:bookmarkStart w:id="69" w:name="_Toc528493175"/>
            <w:bookmarkStart w:id="70" w:name="_Toc528493931"/>
            <w:bookmarkStart w:id="71" w:name="_Toc14189"/>
            <w:r>
              <w:rPr>
                <w:rFonts w:hint="eastAsia" w:ascii="宋体" w:hAnsi="宋体" w:cs="宋体"/>
                <w:color w:val="auto"/>
                <w:sz w:val="24"/>
                <w:highlight w:val="none"/>
              </w:rPr>
              <w:t>响应/偏离</w:t>
            </w:r>
            <w:bookmarkEnd w:id="65"/>
            <w:bookmarkEnd w:id="66"/>
            <w:bookmarkEnd w:id="67"/>
            <w:bookmarkEnd w:id="68"/>
            <w:bookmarkEnd w:id="69"/>
            <w:bookmarkEnd w:id="70"/>
            <w:bookmarkEnd w:id="71"/>
          </w:p>
        </w:tc>
        <w:tc>
          <w:tcPr>
            <w:tcW w:w="1402"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ascii="宋体" w:hAnsi="宋体" w:cs="宋体"/>
                <w:color w:val="auto"/>
                <w:sz w:val="24"/>
                <w:highlight w:val="none"/>
              </w:rPr>
            </w:pPr>
            <w:r>
              <w:rPr>
                <w:rFonts w:hint="eastAsia" w:ascii="宋体" w:hAnsi="宋体" w:cs="宋体"/>
                <w:color w:val="auto"/>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2" w:name="_Toc528493096"/>
            <w:bookmarkStart w:id="73" w:name="_Toc528493144"/>
            <w:bookmarkStart w:id="74" w:name="_Toc528493177"/>
            <w:bookmarkStart w:id="75" w:name="_Toc528493933"/>
            <w:bookmarkStart w:id="76" w:name="_Toc528493589"/>
            <w:bookmarkStart w:id="77" w:name="_Toc1573"/>
            <w:bookmarkStart w:id="78" w:name="_Toc528494295"/>
            <w:r>
              <w:rPr>
                <w:rFonts w:hint="eastAsia" w:ascii="宋体" w:hAnsi="宋体" w:cs="宋体"/>
                <w:color w:val="auto"/>
                <w:sz w:val="24"/>
                <w:highlight w:val="none"/>
              </w:rPr>
              <w:t>1</w:t>
            </w:r>
            <w:bookmarkEnd w:id="72"/>
            <w:bookmarkEnd w:id="73"/>
            <w:bookmarkEnd w:id="74"/>
            <w:bookmarkEnd w:id="75"/>
            <w:bookmarkEnd w:id="76"/>
            <w:bookmarkEnd w:id="77"/>
            <w:bookmarkEnd w:id="78"/>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9" w:name="_Toc528493934"/>
            <w:bookmarkStart w:id="80" w:name="_Toc528493145"/>
            <w:bookmarkStart w:id="81" w:name="_Toc528493097"/>
            <w:bookmarkStart w:id="82" w:name="_Toc528493590"/>
            <w:bookmarkStart w:id="83" w:name="_Toc528493178"/>
            <w:bookmarkStart w:id="84" w:name="_Toc528494296"/>
            <w:bookmarkStart w:id="85" w:name="_Toc11391"/>
            <w:r>
              <w:rPr>
                <w:rFonts w:hint="eastAsia" w:ascii="宋体" w:hAnsi="宋体" w:cs="宋体"/>
                <w:color w:val="auto"/>
                <w:sz w:val="24"/>
                <w:highlight w:val="none"/>
              </w:rPr>
              <w:t>2</w:t>
            </w:r>
            <w:bookmarkEnd w:id="79"/>
            <w:bookmarkEnd w:id="80"/>
            <w:bookmarkEnd w:id="81"/>
            <w:bookmarkEnd w:id="82"/>
            <w:bookmarkEnd w:id="83"/>
            <w:bookmarkEnd w:id="84"/>
            <w:bookmarkEnd w:id="85"/>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86" w:name="_Toc528493146"/>
            <w:bookmarkStart w:id="87" w:name="_Toc528493098"/>
            <w:bookmarkStart w:id="88" w:name="_Toc17906"/>
            <w:bookmarkStart w:id="89" w:name="_Toc528494297"/>
            <w:bookmarkStart w:id="90" w:name="_Toc528493591"/>
            <w:bookmarkStart w:id="91" w:name="_Toc528493179"/>
            <w:bookmarkStart w:id="92" w:name="_Toc528493935"/>
            <w:r>
              <w:rPr>
                <w:rFonts w:hint="eastAsia" w:ascii="宋体" w:hAnsi="宋体" w:cs="宋体"/>
                <w:color w:val="auto"/>
                <w:sz w:val="24"/>
                <w:highlight w:val="none"/>
              </w:rPr>
              <w:t>3</w:t>
            </w:r>
            <w:bookmarkEnd w:id="86"/>
            <w:bookmarkEnd w:id="87"/>
            <w:bookmarkEnd w:id="88"/>
            <w:bookmarkEnd w:id="89"/>
            <w:bookmarkEnd w:id="90"/>
            <w:bookmarkEnd w:id="91"/>
            <w:bookmarkEnd w:id="92"/>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93" w:name="_Toc528494298"/>
            <w:bookmarkStart w:id="94" w:name="_Toc528493592"/>
            <w:bookmarkStart w:id="95" w:name="_Toc528493147"/>
            <w:bookmarkStart w:id="96" w:name="_Toc528493936"/>
            <w:bookmarkStart w:id="97" w:name="_Toc528493099"/>
            <w:bookmarkStart w:id="98" w:name="_Toc22914"/>
            <w:bookmarkStart w:id="99" w:name="_Toc528493180"/>
            <w:r>
              <w:rPr>
                <w:rFonts w:hint="eastAsia" w:ascii="宋体" w:hAnsi="宋体" w:cs="宋体"/>
                <w:color w:val="auto"/>
                <w:sz w:val="24"/>
                <w:highlight w:val="none"/>
              </w:rPr>
              <w:t>4</w:t>
            </w:r>
            <w:bookmarkEnd w:id="93"/>
            <w:bookmarkEnd w:id="94"/>
            <w:bookmarkEnd w:id="95"/>
            <w:bookmarkEnd w:id="96"/>
            <w:bookmarkEnd w:id="97"/>
            <w:bookmarkEnd w:id="98"/>
            <w:bookmarkEnd w:id="99"/>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0" w:name="_Toc11977"/>
            <w:bookmarkStart w:id="101" w:name="_Toc528494299"/>
            <w:bookmarkStart w:id="102" w:name="_Toc528493181"/>
            <w:bookmarkStart w:id="103" w:name="_Toc528493593"/>
            <w:bookmarkStart w:id="104" w:name="_Toc528493100"/>
            <w:bookmarkStart w:id="105" w:name="_Toc528493148"/>
            <w:bookmarkStart w:id="106" w:name="_Toc528493937"/>
            <w:r>
              <w:rPr>
                <w:rFonts w:hint="eastAsia" w:ascii="宋体" w:hAnsi="宋体" w:cs="宋体"/>
                <w:color w:val="auto"/>
                <w:sz w:val="24"/>
                <w:highlight w:val="none"/>
              </w:rPr>
              <w:t>4</w:t>
            </w:r>
            <w:bookmarkEnd w:id="100"/>
            <w:bookmarkEnd w:id="101"/>
            <w:bookmarkEnd w:id="102"/>
            <w:bookmarkEnd w:id="103"/>
            <w:bookmarkEnd w:id="104"/>
            <w:bookmarkEnd w:id="105"/>
            <w:bookmarkEnd w:id="106"/>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24"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7" w:name="_Toc528493101"/>
            <w:bookmarkStart w:id="108" w:name="_Toc528493182"/>
            <w:bookmarkStart w:id="109" w:name="_Toc528494300"/>
            <w:bookmarkStart w:id="110" w:name="_Toc528493594"/>
            <w:bookmarkStart w:id="111" w:name="_Toc12286"/>
            <w:bookmarkStart w:id="112" w:name="_Toc528493938"/>
            <w:bookmarkStart w:id="113" w:name="_Toc528493149"/>
            <w:r>
              <w:rPr>
                <w:rFonts w:hint="eastAsia" w:ascii="宋体" w:hAnsi="宋体" w:cs="宋体"/>
                <w:color w:val="auto"/>
                <w:sz w:val="24"/>
                <w:highlight w:val="none"/>
              </w:rPr>
              <w:t>…</w:t>
            </w:r>
            <w:bookmarkEnd w:id="107"/>
            <w:bookmarkEnd w:id="108"/>
            <w:bookmarkEnd w:id="109"/>
            <w:bookmarkEnd w:id="110"/>
            <w:bookmarkEnd w:id="111"/>
            <w:bookmarkEnd w:id="112"/>
            <w:bookmarkEnd w:id="113"/>
          </w:p>
        </w:tc>
        <w:tc>
          <w:tcPr>
            <w:tcW w:w="3453"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2694"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bl>
    <w:p>
      <w:pPr>
        <w:widowControl/>
        <w:shd w:val="clear" w:color="auto" w:fill="FFFFFF"/>
        <w:spacing w:line="500" w:lineRule="exact"/>
        <w:ind w:left="748" w:hanging="748"/>
        <w:rPr>
          <w:rFonts w:hint="eastAsia" w:ascii="宋体" w:hAnsi="宋体" w:cs="宋体"/>
          <w:color w:val="auto"/>
          <w:sz w:val="24"/>
          <w:highlight w:val="none"/>
        </w:rPr>
      </w:pPr>
      <w:r>
        <w:rPr>
          <w:rFonts w:hint="eastAsia" w:ascii="宋体" w:hAnsi="宋体" w:cs="宋体"/>
          <w:color w:val="auto"/>
          <w:sz w:val="24"/>
          <w:highlight w:val="none"/>
        </w:rPr>
        <w:t>说明：应对照竞争性磋商文件“第四章  采购项目内容及要求”，逐条说明所提供货物和服务已对磋商文件的技术规格做出了实质性的响应，并申明与技术规格条文的响应和偏离。特别对有具体参数要求的指标，供应商必须提供所供设备的具体参数值。</w:t>
      </w:r>
    </w:p>
    <w:p>
      <w:pPr>
        <w:pStyle w:val="6"/>
        <w:rPr>
          <w:rFonts w:hint="eastAsia" w:cs="宋体"/>
          <w:color w:val="auto"/>
          <w:highlight w:val="none"/>
        </w:rPr>
      </w:pPr>
    </w:p>
    <w:p>
      <w:pPr>
        <w:pStyle w:val="6"/>
        <w:rPr>
          <w:rFonts w:hint="eastAsia" w:ascii="宋体" w:hAnsi="宋体" w:eastAsia="宋体" w:cs="宋体"/>
          <w:color w:val="auto"/>
          <w:kern w:val="2"/>
          <w:sz w:val="24"/>
          <w:szCs w:val="22"/>
          <w:highlight w:val="none"/>
          <w:lang w:val="en-US" w:eastAsia="zh-CN" w:bidi="ar-SA"/>
        </w:rPr>
      </w:pPr>
    </w:p>
    <w:p>
      <w:pPr>
        <w:pStyle w:val="6"/>
        <w:ind w:left="0" w:leftChars="0" w:firstLine="960" w:firstLineChars="400"/>
        <w:rPr>
          <w:rFonts w:hint="default" w:eastAsia="宋体" w:cs="宋体"/>
          <w:color w:val="auto"/>
          <w:highlight w:val="none"/>
          <w:u w:val="single"/>
          <w:lang w:val="en-US" w:eastAsia="zh-CN"/>
        </w:rPr>
      </w:pPr>
      <w:r>
        <w:rPr>
          <w:rFonts w:hint="eastAsia" w:cs="宋体"/>
          <w:color w:val="auto"/>
          <w:kern w:val="2"/>
          <w:sz w:val="24"/>
          <w:szCs w:val="22"/>
          <w:highlight w:val="none"/>
          <w:lang w:val="en-US" w:eastAsia="zh-CN" w:bidi="ar-SA"/>
        </w:rPr>
        <w:t>磋商</w:t>
      </w:r>
      <w:r>
        <w:rPr>
          <w:rFonts w:hint="eastAsia" w:ascii="宋体" w:hAnsi="宋体" w:eastAsia="宋体" w:cs="宋体"/>
          <w:color w:val="auto"/>
          <w:kern w:val="2"/>
          <w:sz w:val="24"/>
          <w:szCs w:val="22"/>
          <w:highlight w:val="none"/>
          <w:lang w:val="en-US" w:eastAsia="zh-CN" w:bidi="ar-SA"/>
        </w:rPr>
        <w:t>供应商</w:t>
      </w:r>
      <w:r>
        <w:rPr>
          <w:rFonts w:hint="eastAsia" w:cs="宋体"/>
          <w:color w:val="auto"/>
          <w:highlight w:val="none"/>
          <w:lang w:eastAsia="zh-CN"/>
        </w:rPr>
        <w:t>：</w:t>
      </w:r>
      <w:r>
        <w:rPr>
          <w:rFonts w:hint="eastAsia" w:cs="宋体"/>
          <w:color w:val="auto"/>
          <w:highlight w:val="none"/>
          <w:u w:val="single"/>
          <w:lang w:val="en-US" w:eastAsia="zh-CN"/>
        </w:rPr>
        <w:t xml:space="preserve">   （公章）                 </w:t>
      </w:r>
    </w:p>
    <w:p>
      <w:pPr>
        <w:adjustRightInd w:val="0"/>
        <w:snapToGrid w:val="0"/>
        <w:spacing w:line="500" w:lineRule="exact"/>
        <w:jc w:val="both"/>
        <w:rPr>
          <w:rFonts w:hint="default" w:ascii="宋体" w:hAnsi="宋体" w:eastAsia="宋体" w:cs="宋体"/>
          <w:color w:val="auto"/>
          <w:sz w:val="24"/>
          <w:highlight w:val="none"/>
          <w:u w:val="single"/>
          <w:lang w:val="en-US" w:eastAsia="zh-CN"/>
        </w:rPr>
      </w:pPr>
      <w:r>
        <w:rPr>
          <w:rFonts w:hint="eastAsia" w:ascii="宋体" w:hAnsi="宋体" w:cs="宋体"/>
          <w:color w:val="auto"/>
          <w:sz w:val="24"/>
          <w:szCs w:val="22"/>
          <w:highlight w:val="none"/>
        </w:rPr>
        <w:t xml:space="preserve">  </w:t>
      </w:r>
      <w:r>
        <w:rPr>
          <w:rFonts w:hint="eastAsia" w:ascii="宋体" w:hAnsi="宋体" w:cs="宋体"/>
          <w:color w:val="auto"/>
          <w:sz w:val="24"/>
          <w:szCs w:val="22"/>
          <w:highlight w:val="none"/>
          <w:lang w:val="en-US" w:eastAsia="zh-CN"/>
        </w:rPr>
        <w:t xml:space="preserve">   </w:t>
      </w:r>
      <w:r>
        <w:rPr>
          <w:rFonts w:hint="eastAsia" w:ascii="宋体" w:hAnsi="宋体" w:cs="宋体"/>
          <w:color w:val="auto"/>
          <w:sz w:val="24"/>
          <w:szCs w:val="22"/>
          <w:highlight w:val="none"/>
        </w:rPr>
        <w:t xml:space="preserve">  法人授权代表：</w:t>
      </w:r>
      <w:r>
        <w:rPr>
          <w:rFonts w:hint="eastAsia" w:ascii="宋体" w:hAnsi="宋体" w:cs="宋体"/>
          <w:color w:val="auto"/>
          <w:sz w:val="24"/>
          <w:szCs w:val="22"/>
          <w:highlight w:val="none"/>
          <w:u w:val="single"/>
        </w:rPr>
        <w:t xml:space="preserve">（签字）  </w:t>
      </w:r>
      <w:r>
        <w:rPr>
          <w:rFonts w:hint="eastAsia" w:ascii="宋体" w:hAnsi="宋体" w:cs="宋体"/>
          <w:color w:val="auto"/>
          <w:sz w:val="24"/>
          <w:szCs w:val="22"/>
          <w:highlight w:val="none"/>
          <w:u w:val="single"/>
          <w:lang w:val="en-US" w:eastAsia="zh-CN"/>
        </w:rPr>
        <w:t xml:space="preserve">           </w:t>
      </w:r>
    </w:p>
    <w:p>
      <w:pPr>
        <w:adjustRightInd w:val="0"/>
        <w:snapToGrid w:val="0"/>
        <w:spacing w:line="500" w:lineRule="exact"/>
        <w:ind w:right="560" w:firstLine="480" w:firstLineChars="200"/>
        <w:jc w:val="both"/>
        <w:rPr>
          <w:rFonts w:hint="eastAsia" w:ascii="宋体" w:hAnsi="宋体" w:cs="宋体"/>
          <w:color w:val="auto"/>
          <w:sz w:val="28"/>
          <w:szCs w:val="28"/>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adjustRightInd w:val="0"/>
        <w:snapToGrid w:val="0"/>
        <w:spacing w:line="500" w:lineRule="exact"/>
        <w:jc w:val="right"/>
        <w:rPr>
          <w:rFonts w:hint="eastAsia" w:ascii="宋体" w:hAnsi="宋体" w:cs="宋体"/>
          <w:color w:val="auto"/>
          <w:sz w:val="28"/>
          <w:szCs w:val="28"/>
          <w:highlight w:val="none"/>
        </w:rPr>
      </w:pPr>
    </w:p>
    <w:p>
      <w:pPr>
        <w:adjustRightInd w:val="0"/>
        <w:snapToGrid w:val="0"/>
        <w:spacing w:line="500" w:lineRule="exact"/>
        <w:jc w:val="left"/>
        <w:rPr>
          <w:rFonts w:hint="eastAsia" w:ascii="宋体" w:hAnsi="宋体" w:cs="宋体"/>
          <w:color w:val="auto"/>
          <w:sz w:val="28"/>
          <w:szCs w:val="28"/>
          <w:highlight w:val="none"/>
        </w:rPr>
      </w:pPr>
    </w:p>
    <w:p>
      <w:pPr>
        <w:adjustRightInd w:val="0"/>
        <w:snapToGrid w:val="0"/>
        <w:spacing w:line="500" w:lineRule="exact"/>
        <w:jc w:val="left"/>
        <w:rPr>
          <w:rFonts w:hint="eastAsia" w:ascii="宋体" w:hAnsi="宋体" w:cs="宋体"/>
          <w:color w:val="auto"/>
          <w:sz w:val="28"/>
          <w:szCs w:val="28"/>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ind w:right="560"/>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五</w:t>
      </w:r>
      <w:r>
        <w:rPr>
          <w:rFonts w:hint="eastAsia" w:ascii="宋体" w:hAnsi="宋体" w:cs="宋体"/>
          <w:bCs/>
          <w:color w:val="auto"/>
          <w:sz w:val="28"/>
          <w:szCs w:val="28"/>
          <w:highlight w:val="none"/>
        </w:rPr>
        <w:t>:</w:t>
      </w:r>
    </w:p>
    <w:p>
      <w:pPr>
        <w:adjustRightInd w:val="0"/>
        <w:snapToGrid w:val="0"/>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法定代表人授权书</w:t>
      </w:r>
    </w:p>
    <w:p>
      <w:pPr>
        <w:adjustRightInd w:val="0"/>
        <w:snapToGrid w:val="0"/>
        <w:spacing w:line="500" w:lineRule="exact"/>
        <w:rPr>
          <w:rFonts w:hint="eastAsia" w:ascii="宋体" w:hAnsi="宋体" w:cs="宋体"/>
          <w:color w:val="auto"/>
          <w:sz w:val="28"/>
          <w:szCs w:val="28"/>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（采购人）</w:t>
      </w:r>
      <w:r>
        <w:rPr>
          <w:rFonts w:hint="eastAsia" w:ascii="宋体" w:hAnsi="宋体" w:cs="宋体"/>
          <w:color w:val="auto"/>
          <w:sz w:val="24"/>
          <w:szCs w:val="24"/>
          <w:highlight w:val="none"/>
        </w:rPr>
        <w:t>：</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兹授权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同志为我公司参加贵单位组织的</w:t>
      </w:r>
      <w:r>
        <w:rPr>
          <w:rFonts w:hint="eastAsia" w:ascii="宋体" w:hAnsi="宋体" w:cs="宋体"/>
          <w:color w:val="auto"/>
          <w:sz w:val="24"/>
          <w:szCs w:val="24"/>
          <w:highlight w:val="none"/>
          <w:u w:val="single"/>
        </w:rPr>
        <w:t>（项 目 名 称）</w:t>
      </w:r>
      <w:r>
        <w:rPr>
          <w:rFonts w:hint="eastAsia" w:ascii="宋体" w:hAnsi="宋体" w:cs="宋体"/>
          <w:color w:val="auto"/>
          <w:sz w:val="24"/>
          <w:szCs w:val="24"/>
          <w:highlight w:val="none"/>
        </w:rPr>
        <w:t>磋商活动的代表人，全权代表我公司处理在该项目活动中的一切事宜。代理期限从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日起至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日止。 </w:t>
      </w:r>
    </w:p>
    <w:p>
      <w:pPr>
        <w:spacing w:line="500" w:lineRule="exact"/>
        <w:rPr>
          <w:rFonts w:hint="eastAsia" w:ascii="宋体" w:hAnsi="宋体" w:cs="宋体"/>
          <w:color w:val="auto"/>
          <w:sz w:val="24"/>
          <w:szCs w:val="24"/>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授权单位（签章）：</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法定代表人（签字或盖章）：</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签发日期：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500" w:lineRule="exact"/>
        <w:rPr>
          <w:rFonts w:hint="eastAsia" w:ascii="宋体" w:hAnsi="宋体" w:cs="宋体"/>
          <w:color w:val="auto"/>
          <w:sz w:val="24"/>
          <w:szCs w:val="24"/>
          <w:highlight w:val="none"/>
        </w:rPr>
      </w:pP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附：代理人工作单位：</w:t>
      </w:r>
      <w:r>
        <w:rPr>
          <w:rFonts w:hint="eastAsia" w:ascii="宋体" w:hAnsi="宋体" w:cs="宋体"/>
          <w:color w:val="auto"/>
          <w:sz w:val="24"/>
          <w:szCs w:val="24"/>
          <w:highlight w:val="none"/>
          <w:u w:val="single"/>
        </w:rPr>
        <w:t xml:space="preserve">                     </w:t>
      </w:r>
    </w:p>
    <w:p>
      <w:pPr>
        <w:spacing w:line="500" w:lineRule="exact"/>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性别：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adjustRightInd w:val="0"/>
        <w:snapToGrid w:val="0"/>
        <w:spacing w:line="500" w:lineRule="exact"/>
        <w:ind w:left="-88" w:leftChars="-42" w:firstLine="600" w:firstLineChars="25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法定代表人身份证（复印件）</w:t>
      </w:r>
    </w:p>
    <w:p>
      <w:pPr>
        <w:adjustRightInd w:val="0"/>
        <w:snapToGrid w:val="0"/>
        <w:spacing w:line="500" w:lineRule="exact"/>
        <w:rPr>
          <w:rFonts w:hint="eastAsia" w:ascii="宋体" w:hAnsi="宋体" w:cs="宋体"/>
          <w:bCs/>
          <w:color w:val="auto"/>
          <w:sz w:val="24"/>
          <w:szCs w:val="24"/>
          <w:highlight w:val="none"/>
        </w:rPr>
      </w:pPr>
    </w:p>
    <w:p>
      <w:pPr>
        <w:adjustRightInd w:val="0"/>
        <w:snapToGrid w:val="0"/>
        <w:spacing w:line="500" w:lineRule="exact"/>
        <w:rPr>
          <w:rFonts w:hint="eastAsia" w:ascii="宋体" w:hAnsi="宋体" w:cs="宋体"/>
          <w:bCs/>
          <w:color w:val="auto"/>
          <w:sz w:val="24"/>
          <w:szCs w:val="24"/>
          <w:highlight w:val="none"/>
        </w:rPr>
      </w:pPr>
    </w:p>
    <w:p>
      <w:pPr>
        <w:adjustRightInd w:val="0"/>
        <w:snapToGrid w:val="0"/>
        <w:spacing w:line="500" w:lineRule="exact"/>
        <w:rPr>
          <w:rFonts w:hint="eastAsia" w:ascii="宋体" w:hAnsi="宋体" w:cs="宋体"/>
          <w:color w:val="auto"/>
          <w:sz w:val="24"/>
          <w:szCs w:val="24"/>
          <w:highlight w:val="none"/>
          <w:u w:val="single"/>
        </w:rPr>
      </w:pPr>
      <w:r>
        <w:rPr>
          <w:rFonts w:hint="eastAsia" w:ascii="宋体" w:hAnsi="宋体" w:cs="宋体"/>
          <w:bCs/>
          <w:color w:val="auto"/>
          <w:sz w:val="24"/>
          <w:szCs w:val="24"/>
          <w:highlight w:val="none"/>
        </w:rPr>
        <w:t>被授权代表身份证（复印件）</w:t>
      </w: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color w:val="auto"/>
          <w:kern w:val="0"/>
          <w:sz w:val="24"/>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六</w:t>
      </w:r>
      <w:r>
        <w:rPr>
          <w:rFonts w:hint="eastAsia" w:ascii="宋体" w:hAnsi="宋体" w:cs="宋体"/>
          <w:bCs/>
          <w:color w:val="auto"/>
          <w:sz w:val="28"/>
          <w:szCs w:val="28"/>
          <w:highlight w:val="none"/>
        </w:rPr>
        <w:t>：</w:t>
      </w:r>
    </w:p>
    <w:p>
      <w:pPr>
        <w:autoSpaceDE w:val="0"/>
        <w:autoSpaceDN w:val="0"/>
        <w:spacing w:line="500" w:lineRule="exact"/>
        <w:ind w:firstLine="980" w:firstLineChars="350"/>
        <w:rPr>
          <w:rFonts w:hint="eastAsia" w:ascii="宋体" w:hAnsi="宋体" w:cs="宋体"/>
          <w:b/>
          <w:color w:val="auto"/>
          <w:sz w:val="28"/>
          <w:szCs w:val="28"/>
          <w:highlight w:val="none"/>
        </w:rPr>
      </w:pPr>
      <w:r>
        <w:rPr>
          <w:rFonts w:hint="eastAsia" w:ascii="宋体" w:hAnsi="宋体" w:cs="宋体"/>
          <w:color w:val="auto"/>
          <w:sz w:val="28"/>
          <w:szCs w:val="28"/>
          <w:highlight w:val="none"/>
        </w:rPr>
        <w:t>符合《中华人民共和国政府采购法》第二十二条的规定</w:t>
      </w: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1、具有独立承担民事责任的能力；</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提供三证合一营业执照等证明文件；供应商法定代表人授权代表委托书。</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、具有履行合同所必需的设备和专业技术能力</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提供具备履行本项目所必需的设备和专业技术能力的证明材料或书面声明</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、参加政府采购活动前三年内，在经营活动中没有重大违法记录</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供应商须提供参加本次采购活动前三年内，在经营活动中没有重大违法记录（是指因违法经营受到刑事处罚或责令停产停业、吊销许可证或执照、较大数额罚款等行政处罚）的书面声明</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、未被列入失信被执行人、重大税收违法案件当事人名单，未被列入政府采购严重违法失信行为记录名单</w:t>
      </w:r>
    </w:p>
    <w:p>
      <w:pPr>
        <w:spacing w:line="500" w:lineRule="exact"/>
        <w:rPr>
          <w:rFonts w:hint="eastAsia" w:ascii="宋体" w:hAnsi="宋体" w:cs="宋体"/>
          <w:bCs/>
          <w:color w:val="auto"/>
          <w:sz w:val="24"/>
          <w:szCs w:val="24"/>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jc w:val="left"/>
        <w:rPr>
          <w:rFonts w:hint="eastAsia" w:ascii="宋体" w:hAnsi="宋体" w:cs="宋体"/>
          <w:bCs/>
          <w:color w:val="auto"/>
          <w:sz w:val="28"/>
          <w:szCs w:val="28"/>
          <w:highlight w:val="none"/>
        </w:rPr>
      </w:pPr>
    </w:p>
    <w:p>
      <w:pPr>
        <w:adjustRightInd w:val="0"/>
        <w:snapToGrid w:val="0"/>
        <w:spacing w:line="500" w:lineRule="exact"/>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七</w:t>
      </w:r>
      <w:r>
        <w:rPr>
          <w:rFonts w:hint="eastAsia" w:ascii="宋体" w:hAnsi="宋体" w:cs="宋体"/>
          <w:bCs/>
          <w:color w:val="auto"/>
          <w:sz w:val="28"/>
          <w:szCs w:val="28"/>
          <w:highlight w:val="none"/>
        </w:rPr>
        <w:t>：</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500" w:lineRule="exact"/>
        <w:ind w:left="479" w:leftChars="228" w:firstLine="1680" w:firstLineChars="70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磋商供应商认为需要提供的其他相关资料。</w:t>
      </w:r>
    </w:p>
    <w:p>
      <w:pP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磋商供应商认为需要提供的其他相关资料，可按评分标准要求提供</w:t>
      </w:r>
    </w:p>
    <w:p>
      <w:pPr>
        <w:pStyle w:val="2"/>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85935"/>
    <w:multiLevelType w:val="singleLevel"/>
    <w:tmpl w:val="A6385935"/>
    <w:lvl w:ilvl="0" w:tentative="0">
      <w:start w:val="4"/>
      <w:numFmt w:val="chineseCounting"/>
      <w:suff w:val="space"/>
      <w:lvlText w:val="第%1章"/>
      <w:lvlJc w:val="left"/>
      <w:rPr>
        <w:rFonts w:hint="eastAsia"/>
      </w:rPr>
    </w:lvl>
  </w:abstractNum>
  <w:abstractNum w:abstractNumId="1">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
    <w:nsid w:val="552E1C8E"/>
    <w:multiLevelType w:val="singleLevel"/>
    <w:tmpl w:val="552E1C8E"/>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E5OTQ4NTQxZWU3N2U1NGYyYTVjY2RjMzc0ZWU3ZDIifQ=="/>
  </w:docVars>
  <w:rsids>
    <w:rsidRoot w:val="002D74DA"/>
    <w:rsid w:val="00005F2B"/>
    <w:rsid w:val="000067FD"/>
    <w:rsid w:val="000161E2"/>
    <w:rsid w:val="00026F9E"/>
    <w:rsid w:val="00027E0E"/>
    <w:rsid w:val="00035F5F"/>
    <w:rsid w:val="000726F9"/>
    <w:rsid w:val="000926DD"/>
    <w:rsid w:val="000A19DD"/>
    <w:rsid w:val="000B4F7F"/>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50567"/>
    <w:rsid w:val="0025716E"/>
    <w:rsid w:val="00285FD0"/>
    <w:rsid w:val="00295CD3"/>
    <w:rsid w:val="002B74C5"/>
    <w:rsid w:val="002C00D0"/>
    <w:rsid w:val="002C5FA4"/>
    <w:rsid w:val="002D74DA"/>
    <w:rsid w:val="002E1932"/>
    <w:rsid w:val="00357791"/>
    <w:rsid w:val="00366E7C"/>
    <w:rsid w:val="00374306"/>
    <w:rsid w:val="00386994"/>
    <w:rsid w:val="003D33E1"/>
    <w:rsid w:val="003E0C3A"/>
    <w:rsid w:val="003E49B0"/>
    <w:rsid w:val="003F2A91"/>
    <w:rsid w:val="0042201F"/>
    <w:rsid w:val="0042257B"/>
    <w:rsid w:val="004418BF"/>
    <w:rsid w:val="00455ED5"/>
    <w:rsid w:val="0046230D"/>
    <w:rsid w:val="00466496"/>
    <w:rsid w:val="00495C9E"/>
    <w:rsid w:val="004A74EE"/>
    <w:rsid w:val="00503ABE"/>
    <w:rsid w:val="00504620"/>
    <w:rsid w:val="00514459"/>
    <w:rsid w:val="00532663"/>
    <w:rsid w:val="0053482E"/>
    <w:rsid w:val="00545D1F"/>
    <w:rsid w:val="005732E3"/>
    <w:rsid w:val="005848B0"/>
    <w:rsid w:val="005C2CF9"/>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27C2"/>
    <w:rsid w:val="00902100"/>
    <w:rsid w:val="009543B1"/>
    <w:rsid w:val="009711F6"/>
    <w:rsid w:val="00980411"/>
    <w:rsid w:val="009F3C84"/>
    <w:rsid w:val="00A10DF5"/>
    <w:rsid w:val="00A15FAB"/>
    <w:rsid w:val="00A25A34"/>
    <w:rsid w:val="00A707D6"/>
    <w:rsid w:val="00A85271"/>
    <w:rsid w:val="00A8662E"/>
    <w:rsid w:val="00AB298D"/>
    <w:rsid w:val="00AC5D5C"/>
    <w:rsid w:val="00B10A9F"/>
    <w:rsid w:val="00B44408"/>
    <w:rsid w:val="00B560B7"/>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01F870B5"/>
    <w:rsid w:val="024C6396"/>
    <w:rsid w:val="04550258"/>
    <w:rsid w:val="06B07B82"/>
    <w:rsid w:val="06BE0864"/>
    <w:rsid w:val="0727247E"/>
    <w:rsid w:val="0762589B"/>
    <w:rsid w:val="080114A3"/>
    <w:rsid w:val="09455126"/>
    <w:rsid w:val="0BB60359"/>
    <w:rsid w:val="0DCA566B"/>
    <w:rsid w:val="0F2B4FAF"/>
    <w:rsid w:val="0F3A59BF"/>
    <w:rsid w:val="0FDB5204"/>
    <w:rsid w:val="0FFD1525"/>
    <w:rsid w:val="119F4F50"/>
    <w:rsid w:val="11BF031F"/>
    <w:rsid w:val="12AB79D2"/>
    <w:rsid w:val="13A54C35"/>
    <w:rsid w:val="14A44C54"/>
    <w:rsid w:val="15091AF6"/>
    <w:rsid w:val="164E3296"/>
    <w:rsid w:val="18D655C1"/>
    <w:rsid w:val="190A3B3B"/>
    <w:rsid w:val="19A8778E"/>
    <w:rsid w:val="19B5718D"/>
    <w:rsid w:val="1A4B672E"/>
    <w:rsid w:val="1C5E3C65"/>
    <w:rsid w:val="1DBF314F"/>
    <w:rsid w:val="1DD75E51"/>
    <w:rsid w:val="1E1B0F7B"/>
    <w:rsid w:val="1E8940F0"/>
    <w:rsid w:val="201D31B9"/>
    <w:rsid w:val="2050519F"/>
    <w:rsid w:val="21594CAB"/>
    <w:rsid w:val="21695F78"/>
    <w:rsid w:val="235973E6"/>
    <w:rsid w:val="276C5C13"/>
    <w:rsid w:val="29206C33"/>
    <w:rsid w:val="29B528D3"/>
    <w:rsid w:val="29C779B7"/>
    <w:rsid w:val="29E32F07"/>
    <w:rsid w:val="2C257824"/>
    <w:rsid w:val="2D022D8B"/>
    <w:rsid w:val="2E7B5E33"/>
    <w:rsid w:val="30071F43"/>
    <w:rsid w:val="315E3248"/>
    <w:rsid w:val="31B91ABD"/>
    <w:rsid w:val="32791E67"/>
    <w:rsid w:val="32AB65C9"/>
    <w:rsid w:val="330A4747"/>
    <w:rsid w:val="33201577"/>
    <w:rsid w:val="33632D6F"/>
    <w:rsid w:val="34771EDC"/>
    <w:rsid w:val="349156AF"/>
    <w:rsid w:val="3A9A1385"/>
    <w:rsid w:val="428F34C9"/>
    <w:rsid w:val="42F5219A"/>
    <w:rsid w:val="43927C81"/>
    <w:rsid w:val="444F1683"/>
    <w:rsid w:val="445760DF"/>
    <w:rsid w:val="44AC4AE9"/>
    <w:rsid w:val="45940BE3"/>
    <w:rsid w:val="474863FD"/>
    <w:rsid w:val="47B727F3"/>
    <w:rsid w:val="4B9C1030"/>
    <w:rsid w:val="4C242304"/>
    <w:rsid w:val="4C667855"/>
    <w:rsid w:val="4F865F47"/>
    <w:rsid w:val="4FA606C6"/>
    <w:rsid w:val="4FAF7B48"/>
    <w:rsid w:val="508E36AD"/>
    <w:rsid w:val="509253A3"/>
    <w:rsid w:val="512F569D"/>
    <w:rsid w:val="51501E42"/>
    <w:rsid w:val="525B6C12"/>
    <w:rsid w:val="53BA4BE4"/>
    <w:rsid w:val="54B24A6E"/>
    <w:rsid w:val="56955A19"/>
    <w:rsid w:val="56DF0B86"/>
    <w:rsid w:val="58EE244C"/>
    <w:rsid w:val="5C1C7E73"/>
    <w:rsid w:val="60EB55DA"/>
    <w:rsid w:val="61115A8B"/>
    <w:rsid w:val="61807E6A"/>
    <w:rsid w:val="61BE3442"/>
    <w:rsid w:val="627E5BA9"/>
    <w:rsid w:val="65703F7D"/>
    <w:rsid w:val="666979DA"/>
    <w:rsid w:val="675B110D"/>
    <w:rsid w:val="68442A0A"/>
    <w:rsid w:val="692D1312"/>
    <w:rsid w:val="69EE499A"/>
    <w:rsid w:val="6AC03A33"/>
    <w:rsid w:val="6ADE17B1"/>
    <w:rsid w:val="6BA03D21"/>
    <w:rsid w:val="6BBC104F"/>
    <w:rsid w:val="6C6960DE"/>
    <w:rsid w:val="6E6E3EF2"/>
    <w:rsid w:val="6F2654D8"/>
    <w:rsid w:val="6FFD4587"/>
    <w:rsid w:val="7047792D"/>
    <w:rsid w:val="7144357A"/>
    <w:rsid w:val="73555DAC"/>
    <w:rsid w:val="73BF7631"/>
    <w:rsid w:val="73EB54D8"/>
    <w:rsid w:val="750E5531"/>
    <w:rsid w:val="764F0B5A"/>
    <w:rsid w:val="76994FB4"/>
    <w:rsid w:val="76E732D0"/>
    <w:rsid w:val="77662248"/>
    <w:rsid w:val="7AEF68D3"/>
    <w:rsid w:val="7B40238E"/>
    <w:rsid w:val="7D7F614E"/>
    <w:rsid w:val="7ED963AF"/>
    <w:rsid w:val="7FAE6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color w:val="0000FF"/>
      <w:sz w:val="24"/>
    </w:rPr>
  </w:style>
  <w:style w:type="paragraph" w:styleId="4">
    <w:name w:val="annotation text"/>
    <w:basedOn w:val="1"/>
    <w:qFormat/>
    <w:uiPriority w:val="99"/>
    <w:pPr>
      <w:jc w:val="left"/>
    </w:pPr>
  </w:style>
  <w:style w:type="paragraph" w:styleId="5">
    <w:name w:val="Body Text Indent"/>
    <w:basedOn w:val="1"/>
    <w:next w:val="6"/>
    <w:link w:val="21"/>
    <w:semiHidden/>
    <w:unhideWhenUsed/>
    <w:qFormat/>
    <w:uiPriority w:val="99"/>
    <w:pPr>
      <w:spacing w:after="120"/>
      <w:ind w:left="420" w:leftChars="200"/>
    </w:pPr>
  </w:style>
  <w:style w:type="paragraph" w:styleId="6">
    <w:name w:val="Body Text First Indent 2"/>
    <w:basedOn w:val="5"/>
    <w:link w:val="22"/>
    <w:qFormat/>
    <w:uiPriority w:val="0"/>
    <w:pPr>
      <w:tabs>
        <w:tab w:val="left" w:pos="720"/>
      </w:tabs>
      <w:ind w:firstLine="420" w:firstLineChars="200"/>
    </w:pPr>
    <w:rPr>
      <w:rFonts w:ascii="宋体" w:hAnsi="宋体"/>
      <w:color w:val="000000"/>
    </w:rPr>
  </w:style>
  <w:style w:type="paragraph" w:styleId="7">
    <w:name w:val="Plain Text"/>
    <w:basedOn w:val="1"/>
    <w:link w:val="20"/>
    <w:qFormat/>
    <w:uiPriority w:val="99"/>
    <w:rPr>
      <w:rFonts w:ascii="宋体" w:hAnsi="Courier New" w:cstheme="minorBidi"/>
      <w:szCs w:val="22"/>
    </w:rPr>
  </w:style>
  <w:style w:type="paragraph" w:styleId="8">
    <w:name w:val="footer"/>
    <w:basedOn w:val="1"/>
    <w:link w:val="1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next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1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Title"/>
    <w:basedOn w:val="1"/>
    <w:next w:val="1"/>
    <w:link w:val="19"/>
    <w:qFormat/>
    <w:uiPriority w:val="0"/>
    <w:pPr>
      <w:spacing w:before="240" w:after="60"/>
      <w:jc w:val="center"/>
      <w:outlineLvl w:val="0"/>
    </w:pPr>
    <w:rPr>
      <w:rFonts w:ascii="Cambria" w:hAnsi="Cambria" w:eastAsiaTheme="minorEastAsia"/>
      <w:b/>
      <w:bCs/>
      <w:sz w:val="32"/>
      <w:szCs w:val="32"/>
    </w:rPr>
  </w:style>
  <w:style w:type="character" w:customStyle="1" w:styleId="16">
    <w:name w:val="页眉 字符"/>
    <w:basedOn w:val="15"/>
    <w:link w:val="9"/>
    <w:qFormat/>
    <w:uiPriority w:val="0"/>
    <w:rPr>
      <w:sz w:val="18"/>
      <w:szCs w:val="18"/>
    </w:rPr>
  </w:style>
  <w:style w:type="character" w:customStyle="1" w:styleId="17">
    <w:name w:val="页脚 字符"/>
    <w:basedOn w:val="15"/>
    <w:link w:val="8"/>
    <w:qFormat/>
    <w:uiPriority w:val="0"/>
    <w:rPr>
      <w:sz w:val="18"/>
      <w:szCs w:val="18"/>
    </w:rPr>
  </w:style>
  <w:style w:type="character" w:customStyle="1" w:styleId="18">
    <w:name w:val="副标题 字符"/>
    <w:link w:val="10"/>
    <w:qFormat/>
    <w:uiPriority w:val="0"/>
    <w:rPr>
      <w:rFonts w:ascii="Cambria" w:hAnsi="Cambria" w:cs="Times New Roman"/>
      <w:b/>
      <w:bCs/>
      <w:kern w:val="28"/>
      <w:sz w:val="32"/>
      <w:szCs w:val="32"/>
    </w:rPr>
  </w:style>
  <w:style w:type="character" w:customStyle="1" w:styleId="19">
    <w:name w:val="标题 字符"/>
    <w:link w:val="13"/>
    <w:qFormat/>
    <w:uiPriority w:val="0"/>
    <w:rPr>
      <w:rFonts w:ascii="Cambria" w:hAnsi="Cambria" w:cs="Times New Roman"/>
      <w:b/>
      <w:bCs/>
      <w:sz w:val="32"/>
      <w:szCs w:val="32"/>
    </w:rPr>
  </w:style>
  <w:style w:type="character" w:customStyle="1" w:styleId="20">
    <w:name w:val="纯文本 字符"/>
    <w:link w:val="7"/>
    <w:qFormat/>
    <w:locked/>
    <w:uiPriority w:val="99"/>
    <w:rPr>
      <w:rFonts w:ascii="宋体" w:hAnsi="Courier New" w:eastAsia="宋体"/>
    </w:rPr>
  </w:style>
  <w:style w:type="character" w:customStyle="1" w:styleId="21">
    <w:name w:val="正文文本缩进 字符"/>
    <w:basedOn w:val="15"/>
    <w:link w:val="5"/>
    <w:semiHidden/>
    <w:qFormat/>
    <w:uiPriority w:val="99"/>
    <w:rPr>
      <w:rFonts w:ascii="Times New Roman" w:hAnsi="Times New Roman" w:eastAsia="宋体" w:cs="Times New Roman"/>
      <w:szCs w:val="20"/>
    </w:rPr>
  </w:style>
  <w:style w:type="character" w:customStyle="1" w:styleId="22">
    <w:name w:val="正文文本首行缩进 2 字符"/>
    <w:basedOn w:val="21"/>
    <w:link w:val="6"/>
    <w:qFormat/>
    <w:uiPriority w:val="0"/>
    <w:rPr>
      <w:rFonts w:ascii="宋体" w:hAnsi="宋体" w:eastAsia="宋体" w:cs="Times New Roman"/>
      <w:color w:val="000000"/>
      <w:szCs w:val="20"/>
    </w:rPr>
  </w:style>
  <w:style w:type="character" w:customStyle="1" w:styleId="23">
    <w:name w:val="副标题 字符1"/>
    <w:basedOn w:val="15"/>
    <w:qFormat/>
    <w:uiPriority w:val="11"/>
    <w:rPr>
      <w:b/>
      <w:bCs/>
      <w:kern w:val="28"/>
      <w:sz w:val="32"/>
      <w:szCs w:val="32"/>
    </w:rPr>
  </w:style>
  <w:style w:type="character" w:customStyle="1" w:styleId="24">
    <w:name w:val="标题 字符1"/>
    <w:basedOn w:val="15"/>
    <w:qFormat/>
    <w:uiPriority w:val="10"/>
    <w:rPr>
      <w:rFonts w:asciiTheme="majorHAnsi" w:hAnsiTheme="majorHAnsi" w:eastAsiaTheme="majorEastAsia" w:cstheme="majorBidi"/>
      <w:b/>
      <w:bCs/>
      <w:sz w:val="32"/>
      <w:szCs w:val="32"/>
    </w:rPr>
  </w:style>
  <w:style w:type="character" w:customStyle="1" w:styleId="25">
    <w:name w:val="纯文本 字符1"/>
    <w:basedOn w:val="15"/>
    <w:semiHidden/>
    <w:qFormat/>
    <w:uiPriority w:val="99"/>
    <w:rPr>
      <w:rFonts w:hAnsi="Courier New" w:cs="Courier New" w:asciiTheme="minorEastAsia"/>
      <w:szCs w:val="20"/>
    </w:rPr>
  </w:style>
  <w:style w:type="character" w:customStyle="1" w:styleId="26">
    <w:name w:val="标题 1 字符"/>
    <w:basedOn w:val="15"/>
    <w:link w:val="3"/>
    <w:qFormat/>
    <w:uiPriority w:val="9"/>
    <w:rPr>
      <w:rFonts w:ascii="Times New Roman" w:hAnsi="Times New Roman" w:eastAsia="宋体" w:cs="Times New Roman"/>
      <w:b/>
      <w:bCs/>
      <w:kern w:val="44"/>
      <w:sz w:val="44"/>
      <w:szCs w:val="44"/>
    </w:rPr>
  </w:style>
  <w:style w:type="paragraph" w:customStyle="1" w:styleId="27">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
    <w:name w:val="p0"/>
    <w:basedOn w:val="1"/>
    <w:qFormat/>
    <w:uiPriority w:val="0"/>
    <w:pPr>
      <w:spacing w:before="100" w:beforeAutospacing="1" w:after="100" w:afterAutospacing="1"/>
      <w:jc w:val="left"/>
    </w:pPr>
    <w:rPr>
      <w:rFonts w:ascii="宋体" w:hAnsi="宋体" w:cs="宋体"/>
      <w:kern w:val="0"/>
      <w:sz w:val="24"/>
      <w:szCs w:val="24"/>
    </w:rPr>
  </w:style>
  <w:style w:type="paragraph" w:styleId="29">
    <w:name w:val="List Paragraph"/>
    <w:basedOn w:val="1"/>
    <w:unhideWhenUsed/>
    <w:qFormat/>
    <w:uiPriority w:val="99"/>
    <w:pPr>
      <w:ind w:firstLine="420" w:firstLineChars="200"/>
    </w:pPr>
  </w:style>
  <w:style w:type="character" w:customStyle="1" w:styleId="30">
    <w:name w:val="font31"/>
    <w:basedOn w:val="15"/>
    <w:qFormat/>
    <w:uiPriority w:val="0"/>
    <w:rPr>
      <w:rFonts w:ascii="Wingdings" w:hAnsi="Wingdings" w:cs="Wingdings"/>
      <w:color w:val="000000"/>
      <w:sz w:val="16"/>
      <w:szCs w:val="16"/>
      <w:u w:val="none"/>
    </w:rPr>
  </w:style>
  <w:style w:type="character" w:customStyle="1" w:styleId="31">
    <w:name w:val="font41"/>
    <w:basedOn w:val="15"/>
    <w:qFormat/>
    <w:uiPriority w:val="0"/>
    <w:rPr>
      <w:rFonts w:ascii="Calibri" w:hAnsi="Calibri" w:cs="Calibri"/>
      <w:color w:val="000000"/>
      <w:sz w:val="16"/>
      <w:szCs w:val="16"/>
      <w:u w:val="none"/>
    </w:rPr>
  </w:style>
  <w:style w:type="character" w:customStyle="1" w:styleId="32">
    <w:name w:val="font51"/>
    <w:basedOn w:val="15"/>
    <w:qFormat/>
    <w:uiPriority w:val="0"/>
    <w:rPr>
      <w:rFonts w:hint="eastAsia" w:ascii="微软雅黑" w:hAnsi="微软雅黑" w:eastAsia="微软雅黑" w:cs="微软雅黑"/>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9968</Words>
  <Characters>10465</Characters>
  <Lines>46</Lines>
  <Paragraphs>13</Paragraphs>
  <TotalTime>46</TotalTime>
  <ScaleCrop>false</ScaleCrop>
  <LinksUpToDate>false</LinksUpToDate>
  <CharactersWithSpaces>11332</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abc</cp:lastModifiedBy>
  <cp:lastPrinted>2022-12-02T03:23:00Z</cp:lastPrinted>
  <dcterms:modified xsi:type="dcterms:W3CDTF">2022-12-07T02:57:41Z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50492AD7C4F3498AA1FA10E31707498A</vt:lpwstr>
  </property>
</Properties>
</file>