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7"/>
        <w:tabs>
          <w:tab w:val="left" w:pos="2520"/>
        </w:tabs>
        <w:spacing w:line="500" w:lineRule="exact"/>
        <w:rPr>
          <w:rFonts w:hAnsi="宋体" w:cs="宋体"/>
          <w:sz w:val="28"/>
          <w:szCs w:val="28"/>
        </w:rPr>
      </w:pPr>
    </w:p>
    <w:p>
      <w:pPr>
        <w:pStyle w:val="7"/>
        <w:tabs>
          <w:tab w:val="left" w:pos="2520"/>
        </w:tabs>
        <w:spacing w:line="500" w:lineRule="exact"/>
        <w:jc w:val="center"/>
        <w:rPr>
          <w:rFonts w:hAnsi="宋体" w:cs="宋体"/>
          <w:spacing w:val="14"/>
          <w:sz w:val="48"/>
          <w:szCs w:val="48"/>
        </w:rPr>
      </w:pPr>
    </w:p>
    <w:p>
      <w:pPr>
        <w:pStyle w:val="7"/>
        <w:tabs>
          <w:tab w:val="left" w:pos="2520"/>
        </w:tabs>
        <w:spacing w:line="900" w:lineRule="exact"/>
        <w:jc w:val="center"/>
        <w:rPr>
          <w:rFonts w:hint="eastAsia" w:hAnsi="宋体" w:cs="宋体"/>
          <w:b/>
          <w:sz w:val="84"/>
          <w:szCs w:val="84"/>
        </w:rPr>
      </w:pPr>
    </w:p>
    <w:p>
      <w:pPr>
        <w:pStyle w:val="7"/>
        <w:tabs>
          <w:tab w:val="left" w:pos="2520"/>
        </w:tabs>
        <w:spacing w:line="900" w:lineRule="exact"/>
        <w:jc w:val="center"/>
        <w:rPr>
          <w:rFonts w:hint="eastAsia" w:hAnsi="宋体" w:cs="宋体"/>
          <w:b/>
          <w:sz w:val="84"/>
          <w:szCs w:val="84"/>
        </w:rPr>
      </w:pPr>
    </w:p>
    <w:p>
      <w:pPr>
        <w:pStyle w:val="7"/>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7"/>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firstLine="1084" w:firstLineChars="300"/>
        <w:rPr>
          <w:rFonts w:hint="eastAsia" w:ascii="宋体" w:hAnsi="宋体" w:eastAsia="宋体" w:cs="宋体"/>
          <w:b/>
          <w:sz w:val="36"/>
          <w:szCs w:val="36"/>
          <w:lang w:val="zh-CN"/>
        </w:rPr>
      </w:pPr>
      <w:r>
        <w:rPr>
          <w:rFonts w:hint="eastAsia" w:ascii="宋体" w:hAnsi="宋体" w:cs="宋体"/>
          <w:b/>
          <w:sz w:val="36"/>
          <w:szCs w:val="36"/>
        </w:rPr>
        <w:t>项目名称：</w:t>
      </w:r>
      <w:r>
        <w:rPr>
          <w:rFonts w:hint="eastAsia" w:ascii="宋体" w:hAnsi="宋体" w:eastAsia="宋体" w:cs="宋体"/>
          <w:b/>
          <w:sz w:val="36"/>
          <w:szCs w:val="36"/>
          <w:lang w:eastAsia="zh-CN"/>
        </w:rPr>
        <w:t>经颅磁脑反射电疗仪采购项目</w:t>
      </w:r>
      <w:r>
        <w:rPr>
          <w:rFonts w:hint="eastAsia" w:ascii="宋体" w:hAnsi="宋体" w:eastAsia="宋体" w:cs="宋体"/>
          <w:b/>
          <w:sz w:val="36"/>
          <w:szCs w:val="36"/>
          <w:lang w:val="zh-CN"/>
        </w:rPr>
        <w:t>采购项目</w:t>
      </w:r>
    </w:p>
    <w:p>
      <w:pPr>
        <w:spacing w:line="480" w:lineRule="auto"/>
        <w:ind w:firstLine="1084" w:firstLineChars="300"/>
        <w:rPr>
          <w:rFonts w:ascii="宋体" w:hAnsi="宋体" w:cs="宋体"/>
          <w:b/>
          <w:sz w:val="36"/>
          <w:szCs w:val="36"/>
        </w:rPr>
      </w:pPr>
      <w:r>
        <w:rPr>
          <w:rFonts w:hint="eastAsia" w:ascii="宋体" w:hAnsi="宋体" w:cs="宋体"/>
          <w:b/>
          <w:sz w:val="36"/>
          <w:szCs w:val="36"/>
        </w:rPr>
        <w:t>采购单位：鄂东医疗集团市</w:t>
      </w:r>
      <w:r>
        <w:rPr>
          <w:rFonts w:hint="eastAsia" w:ascii="宋体" w:hAnsi="宋体" w:cs="宋体"/>
          <w:b/>
          <w:sz w:val="36"/>
          <w:szCs w:val="36"/>
          <w:lang w:eastAsia="zh-CN"/>
        </w:rPr>
        <w:t>妇幼保健院</w:t>
      </w:r>
    </w:p>
    <w:p>
      <w:pPr>
        <w:pStyle w:val="7"/>
        <w:tabs>
          <w:tab w:val="left" w:pos="2520"/>
        </w:tabs>
        <w:spacing w:line="500" w:lineRule="exact"/>
        <w:jc w:val="center"/>
        <w:rPr>
          <w:rFonts w:hAnsi="宋体" w:cs="宋体"/>
          <w:sz w:val="36"/>
          <w:szCs w:val="36"/>
        </w:rPr>
      </w:pPr>
    </w:p>
    <w:p>
      <w:pPr>
        <w:pStyle w:val="7"/>
        <w:tabs>
          <w:tab w:val="left" w:pos="2520"/>
        </w:tabs>
        <w:spacing w:line="500" w:lineRule="exact"/>
        <w:jc w:val="center"/>
        <w:rPr>
          <w:rFonts w:hAnsi="宋体" w:cs="宋体"/>
          <w:sz w:val="72"/>
          <w:szCs w:val="72"/>
        </w:rPr>
      </w:pPr>
    </w:p>
    <w:p>
      <w:pPr>
        <w:pStyle w:val="7"/>
        <w:tabs>
          <w:tab w:val="left" w:pos="2520"/>
        </w:tabs>
        <w:spacing w:line="500" w:lineRule="exact"/>
        <w:rPr>
          <w:rFonts w:hAnsi="宋体" w:cs="宋体"/>
          <w:sz w:val="72"/>
          <w:szCs w:val="72"/>
        </w:rPr>
      </w:pPr>
    </w:p>
    <w:p>
      <w:pPr>
        <w:pStyle w:val="7"/>
        <w:tabs>
          <w:tab w:val="left" w:pos="2520"/>
        </w:tabs>
        <w:spacing w:line="500" w:lineRule="exact"/>
        <w:rPr>
          <w:rFonts w:hAnsi="宋体" w:cs="宋体"/>
          <w:sz w:val="72"/>
          <w:szCs w:val="72"/>
        </w:rPr>
      </w:pPr>
    </w:p>
    <w:p>
      <w:pPr>
        <w:pStyle w:val="7"/>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napToGrid w:val="0"/>
        <w:jc w:val="both"/>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eastAsia="zh-CN"/>
        </w:rPr>
        <w:t>二</w:t>
      </w:r>
      <w:r>
        <w:rPr>
          <w:rFonts w:hint="eastAsia" w:ascii="宋体" w:hAnsi="宋体"/>
          <w:b/>
          <w:bCs/>
          <w:sz w:val="36"/>
          <w:szCs w:val="36"/>
        </w:rPr>
        <w:t>年</w:t>
      </w:r>
      <w:r>
        <w:rPr>
          <w:rFonts w:hint="eastAsia" w:ascii="宋体" w:hAnsi="宋体"/>
          <w:b/>
          <w:bCs/>
          <w:sz w:val="36"/>
          <w:szCs w:val="36"/>
          <w:lang w:eastAsia="zh-CN"/>
        </w:rPr>
        <w:t>七</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13"/>
        <w:ind w:firstLine="2881" w:firstLineChars="900"/>
        <w:jc w:val="both"/>
        <w:rPr>
          <w:rFonts w:ascii="宋体" w:hAnsi="宋体" w:cs="宋体"/>
        </w:rPr>
      </w:pPr>
      <w:bookmarkStart w:id="0" w:name="_Toc528493163"/>
      <w:bookmarkStart w:id="1" w:name="_Toc528493130"/>
      <w:bookmarkStart w:id="2" w:name="_Toc528493563"/>
      <w:bookmarkStart w:id="3" w:name="_Toc528493082"/>
      <w:bookmarkStart w:id="4" w:name="_Toc528494262"/>
      <w:r>
        <w:rPr>
          <w:rFonts w:hint="eastAsia" w:ascii="宋体" w:hAnsi="宋体" w:cs="宋体"/>
        </w:rPr>
        <w:t xml:space="preserve">第一章  </w:t>
      </w:r>
      <w:r>
        <w:rPr>
          <w:rFonts w:hint="eastAsia" w:ascii="宋体" w:hAnsi="宋体" w:cs="宋体"/>
          <w:lang w:eastAsia="zh-CN"/>
        </w:rPr>
        <w:t>投标</w:t>
      </w:r>
      <w:r>
        <w:rPr>
          <w:rFonts w:hint="eastAsia" w:ascii="宋体" w:hAnsi="宋体" w:cs="宋体"/>
        </w:rPr>
        <w:t>邀请函</w:t>
      </w:r>
      <w:bookmarkEnd w:id="0"/>
      <w:bookmarkEnd w:id="1"/>
      <w:bookmarkEnd w:id="2"/>
      <w:bookmarkEnd w:id="3"/>
      <w:bookmarkEnd w:id="4"/>
    </w:p>
    <w:p>
      <w:pPr>
        <w:spacing w:line="420" w:lineRule="exact"/>
        <w:ind w:firstLine="480" w:firstLineChars="200"/>
        <w:rPr>
          <w:rFonts w:hint="eastAsia" w:ascii="宋体" w:hAnsi="宋体" w:cs="宋体"/>
          <w:sz w:val="24"/>
          <w:lang w:val="zh-CN"/>
        </w:rPr>
      </w:pPr>
      <w:bookmarkStart w:id="5" w:name="_Toc35393622"/>
      <w:bookmarkStart w:id="6" w:name="_Toc28359080"/>
      <w:bookmarkStart w:id="7" w:name="_Toc28359003"/>
      <w:bookmarkStart w:id="8" w:name="_Toc35393791"/>
    </w:p>
    <w:p>
      <w:pPr>
        <w:spacing w:line="420" w:lineRule="exact"/>
        <w:ind w:firstLine="480" w:firstLineChars="200"/>
        <w:rPr>
          <w:rFonts w:ascii="宋体" w:cs="宋体"/>
          <w:sz w:val="24"/>
          <w:lang w:val="zh-CN"/>
        </w:rPr>
      </w:pPr>
      <w:r>
        <w:rPr>
          <w:rFonts w:hint="eastAsia" w:ascii="宋体" w:hAnsi="宋体" w:cs="宋体"/>
          <w:sz w:val="24"/>
          <w:lang w:val="zh-CN"/>
        </w:rPr>
        <w:t>根据鄂东医疗集团市妇幼保健院的需求，就经颅磁脑反射电疗仪采购项目以</w:t>
      </w:r>
      <w:r>
        <w:rPr>
          <w:rFonts w:hint="eastAsia" w:ascii="宋体" w:hAnsi="宋体" w:cs="宋体"/>
          <w:color w:val="000000"/>
          <w:sz w:val="24"/>
          <w:lang w:val="zh-CN"/>
        </w:rPr>
        <w:t>竞争性磋商</w:t>
      </w:r>
      <w:r>
        <w:rPr>
          <w:rFonts w:hint="eastAsia" w:ascii="宋体" w:hAnsi="宋体" w:cs="宋体"/>
          <w:sz w:val="24"/>
          <w:lang w:val="zh-CN"/>
        </w:rPr>
        <w:t>方式进行采购</w:t>
      </w:r>
      <w:r>
        <w:rPr>
          <w:rFonts w:hint="eastAsia" w:ascii="宋体" w:hAnsi="宋体" w:cs="宋体"/>
          <w:sz w:val="24"/>
        </w:rPr>
        <w:t>，欢迎符合资格条件的磋商供应商参与本项目。</w:t>
      </w:r>
    </w:p>
    <w:p>
      <w:pPr>
        <w:spacing w:line="420" w:lineRule="exact"/>
        <w:rPr>
          <w:rFonts w:ascii="宋体" w:cs="宋体"/>
          <w:sz w:val="18"/>
          <w:szCs w:val="18"/>
        </w:rPr>
      </w:pPr>
      <w:r>
        <w:rPr>
          <w:rFonts w:hint="eastAsia" w:ascii="宋体" w:hAnsi="宋体" w:cs="宋体"/>
          <w:b/>
          <w:bCs/>
          <w:sz w:val="24"/>
        </w:rPr>
        <w:t>一、项目概况：</w:t>
      </w:r>
    </w:p>
    <w:p>
      <w:pPr>
        <w:spacing w:line="420" w:lineRule="exact"/>
        <w:ind w:firstLine="480" w:firstLineChars="200"/>
        <w:rPr>
          <w:rFonts w:hint="eastAsia" w:ascii="宋体" w:hAnsi="宋体" w:cs="宋体"/>
          <w:sz w:val="24"/>
          <w:lang w:val="zh-CN"/>
        </w:rPr>
      </w:pPr>
      <w:bookmarkStart w:id="9" w:name="_Hlk55547162"/>
      <w:bookmarkStart w:id="10" w:name="_Hlk55478066"/>
      <w:r>
        <w:rPr>
          <w:rFonts w:ascii="宋体" w:hAnsi="宋体" w:cs="宋体"/>
          <w:sz w:val="24"/>
        </w:rPr>
        <w:t>1.</w:t>
      </w:r>
      <w:r>
        <w:rPr>
          <w:rFonts w:hint="eastAsia" w:ascii="宋体" w:hAnsi="宋体" w:cs="宋体"/>
          <w:sz w:val="24"/>
        </w:rPr>
        <w:t>项目名称：</w:t>
      </w:r>
      <w:r>
        <w:rPr>
          <w:rFonts w:hint="eastAsia" w:ascii="宋体" w:hAnsi="宋体" w:cs="宋体"/>
          <w:sz w:val="24"/>
          <w:lang w:val="zh-CN"/>
        </w:rPr>
        <w:t>经颅磁脑反射电疗仪采购项目；</w:t>
      </w:r>
      <w:bookmarkStart w:id="107" w:name="_GoBack"/>
      <w:bookmarkEnd w:id="107"/>
    </w:p>
    <w:p>
      <w:pPr>
        <w:spacing w:line="420" w:lineRule="exact"/>
        <w:ind w:firstLine="480" w:firstLineChars="200"/>
        <w:rPr>
          <w:rFonts w:hint="eastAsia" w:ascii="宋体" w:eastAsia="宋体" w:cs="宋体"/>
          <w:sz w:val="24"/>
          <w:lang w:eastAsia="zh-CN"/>
        </w:rPr>
      </w:pPr>
      <w:r>
        <w:rPr>
          <w:rFonts w:ascii="宋体" w:hAnsi="宋体" w:cs="宋体"/>
          <w:sz w:val="24"/>
        </w:rPr>
        <w:t>2.</w:t>
      </w:r>
      <w:r>
        <w:rPr>
          <w:rFonts w:hint="eastAsia" w:ascii="宋体" w:hAnsi="宋体" w:cs="宋体"/>
          <w:sz w:val="24"/>
        </w:rPr>
        <w:t>采购方式：竞争性磋商</w:t>
      </w:r>
      <w:r>
        <w:rPr>
          <w:rFonts w:hint="eastAsia" w:ascii="宋体" w:hAnsi="宋体" w:cs="宋体"/>
          <w:sz w:val="24"/>
          <w:lang w:eastAsia="zh-CN"/>
        </w:rPr>
        <w:t>；</w:t>
      </w:r>
    </w:p>
    <w:p>
      <w:pPr>
        <w:spacing w:line="420" w:lineRule="exact"/>
        <w:ind w:firstLine="480" w:firstLineChars="200"/>
        <w:rPr>
          <w:rFonts w:hint="eastAsia" w:ascii="宋体" w:hAnsi="宋体" w:eastAsia="宋体" w:cs="宋体"/>
          <w:b/>
          <w:bCs/>
          <w:color w:val="000000"/>
          <w:sz w:val="24"/>
          <w:vertAlign w:val="baseline"/>
          <w:lang w:val="en-US" w:eastAsia="zh-CN"/>
        </w:rPr>
      </w:pPr>
      <w:r>
        <w:rPr>
          <w:rFonts w:ascii="宋体" w:hAnsi="宋体" w:cs="宋体"/>
          <w:color w:val="000000"/>
          <w:sz w:val="24"/>
        </w:rPr>
        <w:t>3.</w:t>
      </w:r>
      <w:r>
        <w:rPr>
          <w:rFonts w:hint="eastAsia" w:ascii="宋体" w:hAnsi="宋体" w:cs="宋体"/>
          <w:color w:val="000000"/>
          <w:sz w:val="24"/>
          <w:lang w:eastAsia="zh-CN"/>
        </w:rPr>
        <w:t>项目预算</w:t>
      </w:r>
      <w:r>
        <w:rPr>
          <w:rFonts w:hint="eastAsia" w:ascii="宋体" w:hAnsi="宋体" w:cs="宋体"/>
          <w:color w:val="000000"/>
          <w:sz w:val="24"/>
        </w:rPr>
        <w:t>：</w:t>
      </w:r>
      <w:bookmarkEnd w:id="5"/>
      <w:bookmarkEnd w:id="6"/>
      <w:bookmarkEnd w:id="7"/>
      <w:bookmarkEnd w:id="8"/>
      <w:bookmarkEnd w:id="9"/>
      <w:bookmarkEnd w:id="10"/>
      <w:bookmarkStart w:id="11" w:name="_Toc28359004"/>
      <w:bookmarkStart w:id="12" w:name="_Toc35393623"/>
      <w:bookmarkStart w:id="13" w:name="_Toc35393792"/>
      <w:bookmarkStart w:id="14" w:name="_Toc28359081"/>
      <w:r>
        <w:rPr>
          <w:rFonts w:hint="eastAsia" w:ascii="宋体" w:hAnsi="宋体" w:cs="宋体"/>
          <w:color w:val="000000"/>
          <w:sz w:val="24"/>
          <w:lang w:val="en-US" w:eastAsia="zh-CN"/>
        </w:rPr>
        <w:t>9万元（超过预算金额视为无效投标）</w:t>
      </w:r>
    </w:p>
    <w:p>
      <w:pPr>
        <w:spacing w:line="420" w:lineRule="exact"/>
        <w:ind w:firstLine="482" w:firstLineChars="200"/>
        <w:rPr>
          <w:rFonts w:hint="eastAsia" w:ascii="宋体" w:hAnsi="宋体" w:eastAsia="宋体" w:cs="宋体"/>
          <w:b/>
          <w:bCs/>
          <w:color w:val="000000"/>
          <w:sz w:val="24"/>
          <w:lang w:eastAsia="zh-CN"/>
        </w:rPr>
      </w:pPr>
      <w:r>
        <w:rPr>
          <w:rFonts w:hint="eastAsia" w:ascii="宋体" w:hAnsi="宋体" w:cs="宋体"/>
          <w:b/>
          <w:bCs/>
          <w:color w:val="000000"/>
          <w:sz w:val="24"/>
          <w:lang w:eastAsia="zh-CN"/>
        </w:rPr>
        <w:t>注明：超过预算金额视为无效投标；</w:t>
      </w:r>
    </w:p>
    <w:p>
      <w:pPr>
        <w:spacing w:line="420" w:lineRule="exact"/>
        <w:rPr>
          <w:rFonts w:ascii="宋体" w:hAnsi="宋体" w:cs="宋体"/>
          <w:color w:val="000000"/>
          <w:sz w:val="24"/>
        </w:rPr>
      </w:pPr>
      <w:r>
        <w:rPr>
          <w:rFonts w:hint="eastAsia" w:ascii="宋体" w:hAnsi="宋体" w:cs="宋体"/>
          <w:b/>
          <w:bCs/>
          <w:color w:val="000000"/>
          <w:sz w:val="24"/>
        </w:rPr>
        <w:t>二、供应商资格要求：</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r>
        <w:rPr>
          <w:rFonts w:hint="eastAsia" w:ascii="宋体" w:hAnsi="宋体" w:cs="宋体"/>
          <w:color w:val="000000"/>
          <w:sz w:val="24"/>
        </w:rPr>
        <w:t>.供应商须具有独立法人资格，持有有效期内的营业执照、税务登记证、组织机构代码证（三证合一只需提供营业执照）</w:t>
      </w:r>
      <w:r>
        <w:rPr>
          <w:rFonts w:hint="eastAsia" w:ascii="宋体" w:hAnsi="宋体" w:cs="宋体"/>
          <w:color w:val="000000"/>
          <w:sz w:val="24"/>
          <w:lang w:eastAsia="zh-CN"/>
        </w:rPr>
        <w:t>；</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2.投标人为生产企业的需提供医疗器械生产许可证；投标人为代理商的需提供医疗器械经营许可证或备案证；所投产品需提供医疗器械产品注册证或备案证，进口产品需提供制造商的授权书；</w:t>
      </w:r>
    </w:p>
    <w:p>
      <w:pPr>
        <w:snapToGrid w:val="0"/>
        <w:spacing w:line="420" w:lineRule="exact"/>
        <w:ind w:firstLine="504" w:firstLineChars="210"/>
        <w:rPr>
          <w:rFonts w:hint="default" w:ascii="宋体" w:hAnsi="宋体" w:cs="宋体"/>
          <w:color w:val="000000"/>
          <w:sz w:val="24"/>
          <w:lang w:val="en-US" w:eastAsia="zh-CN"/>
        </w:rPr>
      </w:pPr>
      <w:r>
        <w:rPr>
          <w:rFonts w:hint="eastAsia" w:ascii="宋体" w:hAnsi="宋体" w:cs="宋体"/>
          <w:color w:val="000000"/>
          <w:sz w:val="24"/>
          <w:lang w:val="en-US" w:eastAsia="zh-CN"/>
        </w:rPr>
        <w:t>3.近三年在经营活动中没有重大违法记录（提供近三年无重大违法记录声明）；</w:t>
      </w:r>
    </w:p>
    <w:p>
      <w:pPr>
        <w:snapToGrid w:val="0"/>
        <w:spacing w:line="420" w:lineRule="exact"/>
        <w:ind w:firstLine="504" w:firstLineChars="210"/>
        <w:rPr>
          <w:rFonts w:hint="eastAsia" w:ascii="宋体" w:hAnsi="宋体" w:cs="宋体"/>
          <w:color w:val="000000"/>
          <w:sz w:val="24"/>
          <w:lang w:val="en-US" w:eastAsia="zh-CN"/>
        </w:rPr>
      </w:pPr>
      <w:r>
        <w:rPr>
          <w:rFonts w:hint="eastAsia" w:ascii="宋体" w:hAnsi="宋体" w:cs="宋体"/>
          <w:color w:val="000000"/>
          <w:sz w:val="24"/>
          <w:lang w:val="en-US" w:eastAsia="zh-CN"/>
        </w:rPr>
        <w:t>4.投标人须提供“信用中国”网站(www.creditchina.gov.cn)失信被执行人、重大税收违法案件当事人名单、政府采购严重违法失信行为记录名单和“中国政府采购”网站（www.ccgp.gov.cn）政府采购严重违法失信行为记录名单中的查询截图（以招标公告发出后查询结果为准）；</w:t>
      </w:r>
    </w:p>
    <w:p>
      <w:pPr>
        <w:snapToGrid w:val="0"/>
        <w:spacing w:line="420" w:lineRule="exact"/>
        <w:ind w:firstLine="504" w:firstLineChars="210"/>
        <w:rPr>
          <w:rFonts w:hint="eastAsia" w:ascii="宋体" w:hAnsi="宋体" w:cs="宋体"/>
          <w:color w:val="000000"/>
          <w:sz w:val="24"/>
          <w:lang w:val="zh-CN" w:eastAsia="zh-CN"/>
        </w:rPr>
      </w:pPr>
      <w:r>
        <w:rPr>
          <w:rFonts w:hint="eastAsia" w:ascii="宋体" w:hAnsi="宋体" w:cs="宋体"/>
          <w:color w:val="000000"/>
          <w:sz w:val="24"/>
          <w:lang w:val="en-US" w:eastAsia="zh-CN"/>
        </w:rPr>
        <w:t>5.本项目不接受联合体参与磋商。</w:t>
      </w:r>
    </w:p>
    <w:bookmarkEnd w:id="11"/>
    <w:bookmarkEnd w:id="12"/>
    <w:bookmarkEnd w:id="13"/>
    <w:bookmarkEnd w:id="14"/>
    <w:p>
      <w:pPr>
        <w:spacing w:line="420" w:lineRule="exact"/>
        <w:rPr>
          <w:rFonts w:ascii="宋体" w:cs="宋体"/>
          <w:b/>
          <w:bCs/>
          <w:sz w:val="24"/>
        </w:rPr>
      </w:pPr>
      <w:bookmarkStart w:id="15" w:name="_Toc35393625"/>
      <w:bookmarkStart w:id="16" w:name="_Toc35393794"/>
      <w:bookmarkStart w:id="17" w:name="_Toc28359084"/>
      <w:bookmarkStart w:id="18" w:name="_Toc28359007"/>
      <w:bookmarkStart w:id="19" w:name="_Toc528493131"/>
      <w:bookmarkStart w:id="20" w:name="_Toc528493576"/>
      <w:bookmarkStart w:id="21" w:name="_Toc528493164"/>
      <w:bookmarkStart w:id="22" w:name="_Toc528493083"/>
      <w:bookmarkStart w:id="23" w:name="_Toc528494275"/>
      <w:r>
        <w:rPr>
          <w:rFonts w:hint="eastAsia" w:ascii="宋体" w:hAnsi="宋体" w:cs="宋体"/>
          <w:b/>
          <w:bCs/>
          <w:sz w:val="24"/>
        </w:rPr>
        <w:t>三、报名及磋商文件获取方式：</w:t>
      </w:r>
    </w:p>
    <w:p>
      <w:pPr>
        <w:numPr>
          <w:ilvl w:val="0"/>
          <w:numId w:val="0"/>
        </w:numPr>
        <w:spacing w:line="360" w:lineRule="auto"/>
        <w:ind w:firstLine="480" w:firstLineChars="200"/>
        <w:jc w:val="both"/>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eastAsia="zh-CN"/>
        </w:rPr>
        <w:t>、</w:t>
      </w:r>
      <w:r>
        <w:rPr>
          <w:rFonts w:hint="eastAsia" w:ascii="宋体" w:hAnsi="宋体" w:cs="宋体"/>
          <w:color w:val="000000"/>
          <w:sz w:val="24"/>
        </w:rPr>
        <w:t>报名地点：</w:t>
      </w:r>
      <w:r>
        <w:rPr>
          <w:rFonts w:hint="eastAsia" w:ascii="宋体" w:hAnsi="宋体" w:cs="宋体"/>
          <w:color w:val="000000"/>
          <w:sz w:val="24"/>
          <w:lang w:val="en-US" w:eastAsia="zh-CN"/>
        </w:rPr>
        <w:t>凡有意参加投标者，请携带有效期内的营业执照、税务登记证、组织机构代码证（三证合一只需提供营业执照）、公司法人授权委托书、报名登记表，以上证件加盖公章复印件到黄石市妇幼保健院3号楼206办公室报名。</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sz w:val="24"/>
        </w:rPr>
        <w:t xml:space="preserve"> </w:t>
      </w: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报名时间：2022年8 月5日-2022年8月10 日（上午</w:t>
      </w:r>
      <w:r>
        <w:rPr>
          <w:rFonts w:hint="default" w:ascii="宋体" w:hAnsi="宋体" w:cs="宋体"/>
          <w:color w:val="000000"/>
          <w:sz w:val="24"/>
          <w:lang w:val="en-US" w:eastAsia="zh-CN"/>
        </w:rPr>
        <w:t>8：</w:t>
      </w:r>
      <w:r>
        <w:rPr>
          <w:rFonts w:hint="eastAsia" w:ascii="宋体" w:hAnsi="宋体" w:cs="宋体"/>
          <w:color w:val="000000"/>
          <w:sz w:val="24"/>
          <w:lang w:val="en-US" w:eastAsia="zh-CN"/>
        </w:rPr>
        <w:t>0</w:t>
      </w:r>
      <w:r>
        <w:rPr>
          <w:rFonts w:hint="default" w:ascii="宋体" w:hAnsi="宋体" w:cs="宋体"/>
          <w:color w:val="000000"/>
          <w:sz w:val="24"/>
          <w:lang w:val="en-US" w:eastAsia="zh-CN"/>
        </w:rPr>
        <w:t>0-11：</w:t>
      </w:r>
      <w:r>
        <w:rPr>
          <w:rFonts w:hint="eastAsia" w:ascii="宋体" w:hAnsi="宋体" w:cs="宋体"/>
          <w:color w:val="000000"/>
          <w:sz w:val="24"/>
          <w:lang w:val="en-US" w:eastAsia="zh-CN"/>
        </w:rPr>
        <w:t>45</w:t>
      </w:r>
      <w:r>
        <w:rPr>
          <w:rFonts w:hint="default" w:ascii="宋体" w:hAnsi="宋体" w:cs="宋体"/>
          <w:color w:val="000000"/>
          <w:sz w:val="24"/>
          <w:lang w:val="en-US" w:eastAsia="zh-CN"/>
        </w:rPr>
        <w:t>,下午14：</w:t>
      </w:r>
      <w:r>
        <w:rPr>
          <w:rFonts w:hint="eastAsia" w:ascii="宋体" w:hAnsi="宋体" w:cs="宋体"/>
          <w:color w:val="000000"/>
          <w:sz w:val="24"/>
          <w:lang w:val="en-US" w:eastAsia="zh-CN"/>
        </w:rPr>
        <w:t>0</w:t>
      </w:r>
      <w:r>
        <w:rPr>
          <w:rFonts w:hint="default" w:ascii="宋体" w:hAnsi="宋体" w:cs="宋体"/>
          <w:color w:val="000000"/>
          <w:sz w:val="24"/>
          <w:lang w:val="en-US" w:eastAsia="zh-CN"/>
        </w:rPr>
        <w:t>0-17：00,节假日除外）。</w:t>
      </w:r>
    </w:p>
    <w:p>
      <w:pPr>
        <w:numPr>
          <w:ilvl w:val="0"/>
          <w:numId w:val="0"/>
        </w:numPr>
        <w:spacing w:line="360" w:lineRule="auto"/>
        <w:ind w:firstLine="480" w:firstLineChars="200"/>
        <w:jc w:val="both"/>
        <w:rPr>
          <w:rFonts w:hint="default" w:ascii="宋体" w:hAnsi="宋体" w:cs="宋体"/>
          <w:color w:val="000000"/>
          <w:sz w:val="24"/>
          <w:lang w:val="en-US" w:eastAsia="zh-CN"/>
        </w:rPr>
      </w:pPr>
      <w:r>
        <w:rPr>
          <w:rFonts w:hint="eastAsia" w:ascii="宋体" w:hAnsi="宋体" w:cs="宋体"/>
          <w:color w:val="000000"/>
          <w:sz w:val="24"/>
          <w:lang w:val="en-US" w:eastAsia="zh-CN"/>
        </w:rPr>
        <w:t>2、递交标书及开标时间：2022年8月11日下午15:30；</w:t>
      </w:r>
    </w:p>
    <w:p>
      <w:pPr>
        <w:numPr>
          <w:ilvl w:val="0"/>
          <w:numId w:val="0"/>
        </w:numPr>
        <w:spacing w:line="360" w:lineRule="auto"/>
        <w:ind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3、招标地点：鄂东医疗集团市妇幼保健院行政楼205会议室</w:t>
      </w:r>
    </w:p>
    <w:p>
      <w:pPr>
        <w:numPr>
          <w:ilvl w:val="0"/>
          <w:numId w:val="0"/>
        </w:numPr>
        <w:spacing w:line="360" w:lineRule="auto"/>
        <w:ind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4、联系方式</w:t>
      </w:r>
    </w:p>
    <w:p>
      <w:pPr>
        <w:numPr>
          <w:ilvl w:val="0"/>
          <w:numId w:val="0"/>
        </w:numPr>
        <w:spacing w:line="360" w:lineRule="auto"/>
        <w:ind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采购人：鄂东医疗集团市妇幼保健院</w:t>
      </w:r>
    </w:p>
    <w:p>
      <w:pPr>
        <w:numPr>
          <w:ilvl w:val="0"/>
          <w:numId w:val="0"/>
        </w:numPr>
        <w:spacing w:line="360" w:lineRule="auto"/>
        <w:ind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地址：黄石市团城山桂林南路80号</w:t>
      </w:r>
    </w:p>
    <w:p>
      <w:pPr>
        <w:numPr>
          <w:ilvl w:val="0"/>
          <w:numId w:val="0"/>
        </w:numPr>
        <w:spacing w:line="360" w:lineRule="auto"/>
        <w:ind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联系人：李老师</w:t>
      </w:r>
    </w:p>
    <w:p>
      <w:pPr>
        <w:numPr>
          <w:ilvl w:val="0"/>
          <w:numId w:val="0"/>
        </w:numPr>
        <w:spacing w:line="360" w:lineRule="auto"/>
        <w:ind w:firstLine="480" w:firstLineChars="200"/>
        <w:jc w:val="both"/>
        <w:rPr>
          <w:rFonts w:hint="default" w:ascii="宋体" w:hAnsi="宋体" w:cs="宋体"/>
          <w:color w:val="000000"/>
          <w:sz w:val="24"/>
          <w:lang w:val="en-US" w:eastAsia="zh-CN"/>
        </w:rPr>
      </w:pPr>
      <w:r>
        <w:rPr>
          <w:rFonts w:hint="eastAsia" w:ascii="宋体" w:hAnsi="宋体" w:cs="宋体"/>
          <w:color w:val="000000"/>
          <w:sz w:val="24"/>
          <w:lang w:val="en-US" w:eastAsia="zh-CN"/>
        </w:rPr>
        <w:t>电话：0714-6357866</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鄂东医疗集团市妇幼保健院</w:t>
      </w:r>
    </w:p>
    <w:p>
      <w:pPr>
        <w:numPr>
          <w:ilvl w:val="0"/>
          <w:numId w:val="0"/>
        </w:numPr>
        <w:ind w:firstLine="5040" w:firstLineChars="2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202</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8</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5</w:t>
      </w:r>
      <w:r>
        <w:rPr>
          <w:rFonts w:hint="eastAsia" w:ascii="宋体" w:hAnsi="宋体" w:eastAsia="宋体" w:cs="宋体"/>
          <w:color w:val="000000"/>
          <w:sz w:val="24"/>
          <w:lang w:val="en-US" w:eastAsia="zh-CN"/>
        </w:rPr>
        <w:t>日</w:t>
      </w:r>
    </w:p>
    <w:bookmarkEnd w:id="15"/>
    <w:bookmarkEnd w:id="16"/>
    <w:bookmarkEnd w:id="17"/>
    <w:bookmarkEnd w:id="18"/>
    <w:p>
      <w:pPr>
        <w:pStyle w:val="13"/>
        <w:rPr>
          <w:rFonts w:ascii="宋体" w:hAnsi="宋体" w:cs="宋体"/>
        </w:rPr>
      </w:pPr>
    </w:p>
    <w:p>
      <w:pPr>
        <w:pStyle w:val="13"/>
        <w:rPr>
          <w:rFonts w:ascii="宋体" w:hAnsi="宋体" w:cs="宋体"/>
        </w:rPr>
      </w:pPr>
    </w:p>
    <w:p>
      <w:pPr>
        <w:pStyle w:val="13"/>
        <w:rPr>
          <w:rFonts w:hint="eastAsia" w:ascii="宋体" w:hAnsi="宋体" w:cs="宋体"/>
        </w:rPr>
      </w:pPr>
    </w:p>
    <w:p>
      <w:pPr>
        <w:pStyle w:val="13"/>
        <w:rPr>
          <w:rFonts w:hint="eastAsia" w:ascii="宋体" w:hAnsi="宋体" w:cs="宋体"/>
        </w:rPr>
      </w:pPr>
    </w:p>
    <w:p>
      <w:pPr>
        <w:pStyle w:val="13"/>
        <w:rPr>
          <w:rFonts w:hint="eastAsia" w:ascii="宋体" w:hAnsi="宋体" w:cs="宋体"/>
        </w:rPr>
      </w:pPr>
    </w:p>
    <w:p>
      <w:pPr>
        <w:pStyle w:val="13"/>
        <w:rPr>
          <w:rFonts w:hint="eastAsia" w:ascii="宋体" w:hAnsi="宋体" w:cs="宋体"/>
        </w:rPr>
      </w:pPr>
    </w:p>
    <w:p>
      <w:pPr>
        <w:pStyle w:val="13"/>
        <w:rPr>
          <w:rFonts w:hint="eastAsia" w:ascii="宋体" w:hAnsi="宋体" w:cs="宋体"/>
        </w:rPr>
      </w:pPr>
    </w:p>
    <w:p>
      <w:pPr>
        <w:pStyle w:val="13"/>
        <w:rPr>
          <w:rFonts w:hint="eastAsia" w:ascii="宋体" w:hAnsi="宋体" w:cs="宋体"/>
        </w:rPr>
      </w:pPr>
    </w:p>
    <w:p>
      <w:pPr>
        <w:pStyle w:val="13"/>
        <w:rPr>
          <w:rFonts w:hint="eastAsia" w:ascii="宋体" w:hAnsi="宋体" w:cs="宋体"/>
        </w:rPr>
      </w:pPr>
    </w:p>
    <w:p>
      <w:pPr>
        <w:pStyle w:val="13"/>
        <w:rPr>
          <w:rFonts w:hint="eastAsia" w:ascii="宋体" w:hAnsi="宋体" w:cs="宋体"/>
        </w:rPr>
      </w:pPr>
    </w:p>
    <w:p>
      <w:pPr>
        <w:pStyle w:val="13"/>
        <w:rPr>
          <w:rFonts w:hint="eastAsia" w:ascii="宋体" w:hAnsi="宋体" w:cs="宋体"/>
        </w:rPr>
      </w:pPr>
    </w:p>
    <w:p>
      <w:pPr>
        <w:pStyle w:val="13"/>
        <w:rPr>
          <w:rFonts w:hint="eastAsia" w:ascii="宋体" w:hAnsi="宋体" w:cs="宋体"/>
        </w:rPr>
      </w:pPr>
    </w:p>
    <w:p>
      <w:pPr>
        <w:rPr>
          <w:rFonts w:hint="eastAsia" w:ascii="宋体" w:hAnsi="宋体" w:cs="宋体"/>
        </w:rPr>
      </w:pPr>
    </w:p>
    <w:p>
      <w:pPr>
        <w:pStyle w:val="2"/>
        <w:rPr>
          <w:rFonts w:hint="eastAsia" w:ascii="宋体" w:hAnsi="宋体" w:cs="宋体"/>
        </w:rPr>
      </w:pPr>
    </w:p>
    <w:p>
      <w:pPr>
        <w:rPr>
          <w:rFonts w:hint="eastAsia" w:ascii="宋体" w:hAnsi="宋体" w:cs="宋体"/>
        </w:rPr>
      </w:pPr>
    </w:p>
    <w:p>
      <w:pPr>
        <w:pStyle w:val="2"/>
        <w:rPr>
          <w:rFonts w:hint="eastAsia"/>
        </w:rPr>
      </w:pPr>
    </w:p>
    <w:p>
      <w:pPr>
        <w:pStyle w:val="13"/>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9"/>
      <w:bookmarkEnd w:id="20"/>
      <w:bookmarkEnd w:id="21"/>
      <w:bookmarkEnd w:id="22"/>
      <w:bookmarkEnd w:id="23"/>
    </w:p>
    <w:p>
      <w:pPr>
        <w:pStyle w:val="7"/>
        <w:adjustRightInd w:val="0"/>
        <w:snapToGrid w:val="0"/>
        <w:spacing w:line="500" w:lineRule="exact"/>
        <w:rPr>
          <w:rFonts w:hAnsi="宋体"/>
          <w:b/>
          <w:sz w:val="24"/>
          <w:szCs w:val="24"/>
        </w:rPr>
      </w:pPr>
      <w:bookmarkStart w:id="24" w:name="_Toc266776856"/>
      <w:r>
        <w:rPr>
          <w:rFonts w:hAnsi="宋体"/>
          <w:b/>
          <w:sz w:val="24"/>
          <w:szCs w:val="24"/>
        </w:rPr>
        <w:t>一、说明</w:t>
      </w:r>
      <w:bookmarkEnd w:id="24"/>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7"/>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9"/>
          <w:rFonts w:ascii="宋体" w:hAnsi="宋体" w:cs="宋体"/>
          <w:sz w:val="24"/>
          <w:szCs w:val="24"/>
        </w:rPr>
      </w:pPr>
      <w:r>
        <w:rPr>
          <w:rFonts w:hint="eastAsia" w:ascii="宋体" w:hAnsi="宋体" w:cs="宋体"/>
          <w:b/>
          <w:bCs/>
          <w:sz w:val="24"/>
          <w:szCs w:val="24"/>
        </w:rPr>
        <w:t xml:space="preserve">2. </w:t>
      </w:r>
      <w:r>
        <w:rPr>
          <w:rStyle w:val="19"/>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2.1“采购人”是指：鄂东医疗集团市</w:t>
      </w:r>
      <w:r>
        <w:rPr>
          <w:rFonts w:hint="eastAsia" w:ascii="宋体" w:hAnsi="宋体" w:cs="宋体"/>
          <w:bCs/>
          <w:sz w:val="24"/>
          <w:lang w:eastAsia="zh-CN"/>
        </w:rPr>
        <w:t>市妇幼保健院</w:t>
      </w:r>
      <w:r>
        <w:rPr>
          <w:rFonts w:hint="eastAsia" w:ascii="宋体" w:hAnsi="宋体" w:cs="宋体"/>
          <w:bCs/>
          <w:sz w:val="24"/>
        </w:rPr>
        <w:t xml:space="preserve">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9"/>
          <w:rFonts w:hint="eastAsia" w:ascii="宋体" w:hAnsi="宋体" w:cs="宋体"/>
          <w:sz w:val="24"/>
          <w:szCs w:val="24"/>
        </w:rPr>
        <w:t>磋商费用</w:t>
      </w:r>
    </w:p>
    <w:p>
      <w:pPr>
        <w:pStyle w:val="7"/>
        <w:adjustRightInd w:val="0"/>
        <w:snapToGrid w:val="0"/>
        <w:spacing w:line="500" w:lineRule="exact"/>
        <w:ind w:firstLine="480" w:firstLineChars="200"/>
        <w:rPr>
          <w:rFonts w:hAnsi="宋体"/>
          <w:sz w:val="24"/>
          <w:szCs w:val="24"/>
        </w:rPr>
      </w:pPr>
      <w:bookmarkStart w:id="25"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7"/>
        <w:adjustRightInd w:val="0"/>
        <w:snapToGrid w:val="0"/>
        <w:spacing w:line="500" w:lineRule="exact"/>
        <w:rPr>
          <w:rFonts w:ascii="Cambria" w:hAnsi="宋体" w:cs="宋体"/>
          <w:b/>
          <w:bCs/>
          <w:kern w:val="28"/>
          <w:sz w:val="24"/>
          <w:szCs w:val="24"/>
        </w:rPr>
      </w:pPr>
      <w:r>
        <w:rPr>
          <w:rStyle w:val="19"/>
          <w:rFonts w:hint="eastAsia" w:hAnsi="宋体" w:cs="宋体"/>
          <w:sz w:val="24"/>
          <w:szCs w:val="24"/>
        </w:rPr>
        <w:t>二、磋商文件</w:t>
      </w:r>
      <w:bookmarkEnd w:id="25"/>
      <w:r>
        <w:rPr>
          <w:rStyle w:val="19"/>
          <w:rFonts w:hint="eastAsia" w:hAnsi="宋体" w:cs="宋体"/>
          <w:sz w:val="24"/>
          <w:szCs w:val="24"/>
        </w:rPr>
        <w:t>的澄清与修改</w:t>
      </w:r>
    </w:p>
    <w:p>
      <w:pPr>
        <w:pStyle w:val="7"/>
        <w:snapToGrid w:val="0"/>
        <w:spacing w:line="500" w:lineRule="exact"/>
        <w:ind w:firstLine="480" w:firstLineChars="200"/>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7"/>
        <w:snapToGrid w:val="0"/>
        <w:spacing w:line="500" w:lineRule="exact"/>
        <w:ind w:firstLine="480" w:firstLineChars="200"/>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7"/>
        <w:snapToGrid w:val="0"/>
        <w:spacing w:line="500" w:lineRule="exact"/>
        <w:ind w:firstLine="480" w:firstLineChars="200"/>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ind w:firstLine="480" w:firstLineChars="200"/>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7"/>
        <w:snapToGrid w:val="0"/>
        <w:spacing w:line="500" w:lineRule="exact"/>
        <w:ind w:firstLine="480" w:firstLineChars="200"/>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9"/>
          <w:rFonts w:ascii="宋体" w:hAnsi="宋体" w:cs="宋体"/>
          <w:sz w:val="24"/>
          <w:szCs w:val="24"/>
        </w:rPr>
      </w:pPr>
      <w:bookmarkStart w:id="26" w:name="_Toc528494278"/>
      <w:r>
        <w:rPr>
          <w:rStyle w:val="19"/>
          <w:rFonts w:hint="eastAsia" w:ascii="宋体" w:hAnsi="宋体" w:cs="宋体"/>
          <w:sz w:val="24"/>
          <w:szCs w:val="24"/>
        </w:rPr>
        <w:t>三、竞争性磋商响应文件</w:t>
      </w:r>
      <w:bookmarkEnd w:id="26"/>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9"/>
          <w:rFonts w:hint="eastAsia" w:ascii="宋体" w:hAnsi="宋体" w:cs="宋体"/>
          <w:sz w:val="24"/>
          <w:szCs w:val="24"/>
        </w:rPr>
        <w:t>磋商响应文件的编制</w:t>
      </w:r>
    </w:p>
    <w:p>
      <w:pPr>
        <w:spacing w:line="500" w:lineRule="exact"/>
        <w:ind w:firstLine="480" w:firstLineChars="200"/>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ind w:firstLine="480" w:firstLineChars="200"/>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ind w:firstLine="480" w:firstLineChars="200"/>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ind w:firstLine="480" w:firstLineChars="200"/>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ind w:firstLine="240" w:firstLineChars="100"/>
        <w:jc w:val="left"/>
        <w:rPr>
          <w:rFonts w:ascii="宋体" w:hAnsi="宋体" w:cs="宋体"/>
          <w:sz w:val="24"/>
        </w:rPr>
      </w:pPr>
      <w:r>
        <w:rPr>
          <w:rFonts w:hint="eastAsia" w:ascii="宋体" w:hAnsi="宋体" w:cs="宋体"/>
          <w:sz w:val="24"/>
        </w:rPr>
        <w:t>（1）</w:t>
      </w:r>
      <w:r>
        <w:rPr>
          <w:rFonts w:hint="eastAsia" w:ascii="宋体" w:hAnsi="宋体" w:cs="宋体"/>
          <w:color w:val="000000"/>
          <w:kern w:val="0"/>
          <w:sz w:val="24"/>
        </w:rPr>
        <w:t>前述</w:t>
      </w:r>
      <w:r>
        <w:rPr>
          <w:rFonts w:hint="eastAsia" w:ascii="宋体" w:hAnsi="宋体" w:cs="宋体"/>
          <w:sz w:val="24"/>
        </w:rPr>
        <w:t>“供应商资格要求”中全部内容。</w:t>
      </w:r>
    </w:p>
    <w:p>
      <w:pPr>
        <w:widowControl/>
        <w:spacing w:line="500" w:lineRule="exact"/>
        <w:ind w:firstLine="240" w:firstLineChars="100"/>
        <w:jc w:val="left"/>
        <w:rPr>
          <w:rFonts w:ascii="宋体" w:hAnsi="宋体" w:cs="宋体"/>
          <w:color w:val="000000"/>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color w:val="000000"/>
          <w:kern w:val="0"/>
          <w:sz w:val="24"/>
        </w:rPr>
        <w:t>法人身份证及授权委托书原件。</w:t>
      </w:r>
    </w:p>
    <w:p>
      <w:pPr>
        <w:widowControl/>
        <w:spacing w:line="500" w:lineRule="exact"/>
        <w:ind w:firstLine="240" w:firstLineChars="100"/>
        <w:jc w:val="left"/>
        <w:rPr>
          <w:rFonts w:ascii="宋体" w:hAnsi="宋体" w:cs="宋体"/>
          <w:sz w:val="24"/>
        </w:rPr>
      </w:pPr>
      <w:r>
        <w:rPr>
          <w:rFonts w:hint="eastAsia" w:ascii="宋体" w:hAnsi="宋体" w:cs="宋体"/>
          <w:sz w:val="24"/>
        </w:rPr>
        <w:t>（3）磋商响应书。</w:t>
      </w:r>
    </w:p>
    <w:p>
      <w:pPr>
        <w:widowControl/>
        <w:spacing w:line="500" w:lineRule="exact"/>
        <w:ind w:firstLine="240" w:firstLineChars="100"/>
        <w:jc w:val="left"/>
        <w:rPr>
          <w:rFonts w:ascii="宋体" w:hAnsi="宋体" w:cs="宋体"/>
          <w:sz w:val="24"/>
        </w:rPr>
      </w:pPr>
      <w:r>
        <w:rPr>
          <w:rFonts w:hint="eastAsia" w:ascii="宋体" w:hAnsi="宋体" w:cs="宋体"/>
          <w:sz w:val="24"/>
        </w:rPr>
        <w:t>（4）磋商报价表（首次报价）。</w:t>
      </w:r>
    </w:p>
    <w:p>
      <w:pPr>
        <w:widowControl/>
        <w:spacing w:line="500" w:lineRule="exact"/>
        <w:ind w:firstLine="240" w:firstLineChars="100"/>
        <w:jc w:val="left"/>
        <w:rPr>
          <w:rFonts w:ascii="宋体" w:hAnsi="宋体" w:cs="宋体"/>
          <w:sz w:val="24"/>
        </w:rPr>
      </w:pPr>
      <w:r>
        <w:rPr>
          <w:rFonts w:hint="eastAsia" w:ascii="宋体" w:hAnsi="宋体" w:cs="宋体"/>
          <w:sz w:val="24"/>
        </w:rPr>
        <w:t>（5）技术响应、偏离说明表。</w:t>
      </w:r>
    </w:p>
    <w:p>
      <w:pPr>
        <w:widowControl/>
        <w:spacing w:line="500" w:lineRule="exact"/>
        <w:ind w:firstLine="240" w:firstLineChars="100"/>
        <w:jc w:val="left"/>
        <w:rPr>
          <w:rFonts w:ascii="宋体" w:hAnsi="宋体" w:cs="宋体"/>
          <w:sz w:val="24"/>
        </w:rPr>
      </w:pPr>
      <w:r>
        <w:rPr>
          <w:rFonts w:hint="eastAsia" w:ascii="宋体" w:hAnsi="宋体" w:cs="宋体"/>
          <w:sz w:val="24"/>
        </w:rPr>
        <w:t>（6）商务响应、偏离说明表。</w:t>
      </w:r>
    </w:p>
    <w:p>
      <w:pPr>
        <w:spacing w:line="500" w:lineRule="exact"/>
        <w:ind w:firstLine="240" w:firstLineChars="100"/>
        <w:rPr>
          <w:rFonts w:ascii="宋体" w:hAnsi="宋体" w:cs="宋体"/>
          <w:kern w:val="0"/>
          <w:sz w:val="24"/>
        </w:rPr>
      </w:pPr>
      <w:r>
        <w:rPr>
          <w:rFonts w:hint="eastAsia" w:ascii="宋体" w:hAnsi="宋体" w:cs="宋体"/>
          <w:sz w:val="24"/>
        </w:rPr>
        <w:t>（7）磋商供应商认为需要提供的其他相关资料。</w:t>
      </w:r>
    </w:p>
    <w:p>
      <w:pPr>
        <w:spacing w:line="500" w:lineRule="exact"/>
        <w:ind w:firstLine="480" w:firstLineChars="200"/>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9"/>
          <w:rFonts w:ascii="宋体" w:hAnsi="宋体" w:cs="宋体"/>
          <w:sz w:val="24"/>
          <w:szCs w:val="24"/>
        </w:rPr>
      </w:pPr>
      <w:bookmarkStart w:id="27" w:name="_Toc528493132"/>
      <w:bookmarkStart w:id="28" w:name="_Toc528493165"/>
      <w:bookmarkStart w:id="29" w:name="_Toc528493084"/>
      <w:bookmarkStart w:id="30" w:name="_Toc528493577"/>
      <w:bookmarkStart w:id="31" w:name="_Toc528494280"/>
      <w:r>
        <w:rPr>
          <w:rStyle w:val="19"/>
          <w:rFonts w:hint="eastAsia" w:ascii="宋体" w:hAnsi="宋体" w:cs="宋体"/>
          <w:sz w:val="24"/>
          <w:szCs w:val="24"/>
        </w:rPr>
        <w:t>2．磋商报价要求</w:t>
      </w:r>
      <w:bookmarkEnd w:id="27"/>
      <w:bookmarkEnd w:id="28"/>
      <w:bookmarkEnd w:id="29"/>
      <w:bookmarkEnd w:id="30"/>
      <w:bookmarkEnd w:id="31"/>
    </w:p>
    <w:p>
      <w:pPr>
        <w:spacing w:line="500" w:lineRule="exact"/>
        <w:ind w:firstLine="480" w:firstLineChars="200"/>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ind w:firstLine="480" w:firstLineChars="200"/>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ind w:firstLine="480" w:firstLineChars="200"/>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ind w:firstLine="480" w:firstLineChars="200"/>
        <w:rPr>
          <w:rFonts w:ascii="宋体" w:hAnsi="宋体" w:cs="宋体"/>
          <w:bCs/>
          <w:sz w:val="24"/>
        </w:rPr>
      </w:pPr>
      <w:r>
        <w:rPr>
          <w:rFonts w:hint="eastAsia" w:ascii="宋体" w:hAnsi="宋体" w:cs="宋体"/>
          <w:bCs/>
          <w:sz w:val="24"/>
        </w:rPr>
        <w:t>3.1磋商供应商应编制竞争性磋商响应文件一式</w:t>
      </w:r>
      <w:r>
        <w:rPr>
          <w:rFonts w:hint="eastAsia" w:ascii="宋体" w:hAnsi="宋体" w:cs="宋体"/>
          <w:bCs/>
          <w:sz w:val="24"/>
          <w:lang w:eastAsia="zh-CN"/>
        </w:rPr>
        <w:t>三</w:t>
      </w:r>
      <w:r>
        <w:rPr>
          <w:rFonts w:hint="eastAsia" w:ascii="宋体" w:hAnsi="宋体" w:cs="宋体"/>
          <w:bCs/>
          <w:sz w:val="24"/>
        </w:rPr>
        <w:t>份，正本壹份、副本</w:t>
      </w:r>
      <w:r>
        <w:rPr>
          <w:rFonts w:hint="eastAsia" w:ascii="宋体" w:hAnsi="宋体" w:cs="宋体"/>
          <w:bCs/>
          <w:sz w:val="24"/>
          <w:lang w:eastAsia="zh-CN"/>
        </w:rPr>
        <w:t>贰</w:t>
      </w:r>
      <w:r>
        <w:rPr>
          <w:rFonts w:hint="eastAsia" w:ascii="宋体" w:hAnsi="宋体" w:cs="宋体"/>
          <w:bCs/>
          <w:sz w:val="24"/>
        </w:rPr>
        <w:t>份，每份文件注明“正本”、“副本”字样。磋商响应文件的副本与正本不符，以正本为准。磋商响应文件的正本和所有副本应单独密封。</w:t>
      </w:r>
    </w:p>
    <w:p>
      <w:pPr>
        <w:spacing w:line="500" w:lineRule="exact"/>
        <w:ind w:firstLine="480" w:firstLineChars="200"/>
        <w:rPr>
          <w:rFonts w:ascii="宋体" w:hAnsi="宋体" w:cs="宋体"/>
          <w:bCs/>
          <w:sz w:val="24"/>
          <w:szCs w:val="22"/>
        </w:rPr>
      </w:pPr>
      <w:r>
        <w:rPr>
          <w:rFonts w:hint="eastAsia" w:ascii="宋体" w:hAnsi="宋体" w:cs="宋体"/>
          <w:bCs/>
          <w:sz w:val="24"/>
          <w:szCs w:val="22"/>
        </w:rPr>
        <w:t>3.</w:t>
      </w:r>
      <w:r>
        <w:rPr>
          <w:rFonts w:hint="eastAsia" w:ascii="宋体" w:hAnsi="宋体" w:cs="宋体"/>
          <w:bCs/>
          <w:sz w:val="24"/>
          <w:szCs w:val="22"/>
          <w:lang w:val="en-US" w:eastAsia="zh-CN"/>
        </w:rPr>
        <w:t>2</w:t>
      </w:r>
      <w:r>
        <w:rPr>
          <w:rFonts w:hint="eastAsia" w:ascii="宋体" w:hAnsi="宋体" w:cs="宋体"/>
          <w:bCs/>
          <w:sz w:val="24"/>
          <w:szCs w:val="22"/>
        </w:rPr>
        <w:t>竞争性磋商响应文件的密封袋上应写明竞争性磋商项目名称及磋商供应商名称并加盖公章。</w:t>
      </w:r>
    </w:p>
    <w:p>
      <w:pPr>
        <w:widowControl/>
        <w:spacing w:line="360" w:lineRule="auto"/>
        <w:ind w:firstLine="480" w:firstLineChars="200"/>
        <w:jc w:val="left"/>
        <w:rPr>
          <w:rFonts w:ascii="宋体" w:hAnsi="宋体" w:cs="宋体"/>
          <w:color w:val="000000"/>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color w:val="000000"/>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ind w:firstLine="480" w:firstLineChars="200"/>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ind w:firstLine="480" w:firstLineChars="200"/>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ind w:firstLine="480" w:firstLineChars="200"/>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ind w:firstLine="480" w:firstLineChars="200"/>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firstLine="480" w:firstLineChars="200"/>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7"/>
        <w:adjustRightInd w:val="0"/>
        <w:snapToGrid w:val="0"/>
        <w:spacing w:line="500" w:lineRule="exact"/>
        <w:ind w:right="32" w:firstLine="480" w:firstLineChars="200"/>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7"/>
        <w:adjustRightInd w:val="0"/>
        <w:snapToGrid w:val="0"/>
        <w:spacing w:line="500" w:lineRule="exact"/>
        <w:ind w:right="32" w:firstLine="480" w:firstLineChars="200"/>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9"/>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hint="eastAsia" w:ascii="宋体" w:hAnsi="宋体" w:eastAsia="宋体" w:cs="宋体"/>
          <w:b/>
          <w:bCs/>
          <w:sz w:val="24"/>
          <w:szCs w:val="24"/>
          <w:lang w:eastAsia="zh-CN"/>
        </w:rPr>
      </w:pPr>
      <w:r>
        <w:rPr>
          <w:rFonts w:hint="eastAsia" w:ascii="宋体" w:hAnsi="宋体" w:cs="宋体"/>
          <w:b/>
          <w:bCs/>
          <w:sz w:val="24"/>
          <w:szCs w:val="24"/>
        </w:rPr>
        <w:t>五、磋商</w:t>
      </w:r>
      <w:r>
        <w:rPr>
          <w:rFonts w:hint="eastAsia" w:ascii="宋体" w:hAnsi="宋体" w:cs="宋体"/>
          <w:b/>
          <w:bCs/>
          <w:sz w:val="24"/>
          <w:szCs w:val="24"/>
          <w:lang w:eastAsia="zh-CN"/>
        </w:rPr>
        <w:t>程序</w:t>
      </w:r>
    </w:p>
    <w:p>
      <w:pPr>
        <w:autoSpaceDE w:val="0"/>
        <w:autoSpaceDN w:val="0"/>
        <w:adjustRightInd w:val="0"/>
        <w:snapToGrid w:val="0"/>
        <w:spacing w:line="500" w:lineRule="exact"/>
        <w:ind w:right="32" w:firstLine="480" w:firstLineChars="200"/>
        <w:rPr>
          <w:rFonts w:hint="eastAsia" w:ascii="宋体" w:hAnsi="宋体" w:cs="宋体"/>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磋商小组依照有关法规组建。磋商小组成员由3人单数组成，评标专家由</w:t>
      </w:r>
      <w:r>
        <w:rPr>
          <w:rFonts w:hint="eastAsia" w:ascii="宋体" w:hAnsi="宋体" w:cs="宋体"/>
          <w:kern w:val="0"/>
          <w:sz w:val="24"/>
          <w:lang w:eastAsia="zh-CN"/>
        </w:rPr>
        <w:t>招标办</w:t>
      </w:r>
      <w:r>
        <w:rPr>
          <w:rFonts w:hint="eastAsia" w:ascii="宋体" w:hAnsi="宋体" w:cs="宋体"/>
          <w:kern w:val="0"/>
          <w:sz w:val="24"/>
        </w:rPr>
        <w:t>和医院纪检监察部门从集团和医院“医疗专业类”和“后勤保障类”评标专家库内随机抽取。</w:t>
      </w:r>
    </w:p>
    <w:p>
      <w:pPr>
        <w:autoSpaceDE w:val="0"/>
        <w:autoSpaceDN w:val="0"/>
        <w:adjustRightInd w:val="0"/>
        <w:snapToGrid w:val="0"/>
        <w:spacing w:line="500" w:lineRule="exact"/>
        <w:ind w:right="32" w:firstLine="480" w:firstLineChars="200"/>
        <w:rPr>
          <w:rFonts w:ascii="宋体" w:hAnsi="宋体" w:cs="宋体"/>
          <w:bCs/>
          <w:kern w:val="0"/>
          <w:sz w:val="24"/>
        </w:rPr>
      </w:pPr>
      <w:r>
        <w:rPr>
          <w:rFonts w:hint="eastAsia" w:ascii="宋体" w:hAnsi="宋体" w:cs="宋体"/>
          <w:bCs/>
          <w:kern w:val="0"/>
          <w:sz w:val="24"/>
        </w:rPr>
        <w:t>2.磋商小组负责对供应商进行</w:t>
      </w:r>
      <w:r>
        <w:rPr>
          <w:rFonts w:hint="eastAsia" w:ascii="宋体" w:hAnsi="宋体" w:cs="宋体"/>
          <w:bCs/>
          <w:kern w:val="0"/>
          <w:sz w:val="24"/>
          <w:lang w:eastAsia="zh-CN"/>
        </w:rPr>
        <w:t>资格性审查</w:t>
      </w:r>
      <w:r>
        <w:rPr>
          <w:rFonts w:hint="eastAsia" w:ascii="宋体" w:hAnsi="宋体" w:cs="宋体"/>
          <w:bCs/>
          <w:kern w:val="0"/>
          <w:sz w:val="24"/>
        </w:rPr>
        <w:t>。</w:t>
      </w:r>
    </w:p>
    <w:p>
      <w:pPr>
        <w:autoSpaceDE w:val="0"/>
        <w:autoSpaceDN w:val="0"/>
        <w:adjustRightInd w:val="0"/>
        <w:snapToGrid w:val="0"/>
        <w:spacing w:line="500" w:lineRule="exact"/>
        <w:ind w:right="32" w:firstLine="480" w:firstLineChars="200"/>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w:t>
      </w:r>
      <w:r>
        <w:rPr>
          <w:rFonts w:hint="eastAsia" w:ascii="宋体" w:hAnsi="宋体" w:cs="宋体"/>
          <w:bCs/>
          <w:sz w:val="24"/>
          <w:lang w:eastAsia="zh-CN"/>
        </w:rPr>
        <w:t>资格性</w:t>
      </w:r>
      <w:r>
        <w:rPr>
          <w:rFonts w:hint="eastAsia" w:ascii="宋体" w:hAnsi="宋体" w:cs="宋体"/>
          <w:bCs/>
          <w:sz w:val="24"/>
        </w:rPr>
        <w:t>审查表审查各供应商是否符合磋商资格要求。符合要求的供应商进入磋商环节。</w:t>
      </w:r>
    </w:p>
    <w:p>
      <w:pPr>
        <w:autoSpaceDE w:val="0"/>
        <w:autoSpaceDN w:val="0"/>
        <w:adjustRightInd w:val="0"/>
        <w:snapToGrid w:val="0"/>
        <w:spacing w:line="500" w:lineRule="exact"/>
        <w:ind w:right="32" w:firstLine="480" w:firstLineChars="200"/>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12.1符合条件的响应供应商作最后报价。</w:t>
      </w:r>
    </w:p>
    <w:p>
      <w:pPr>
        <w:spacing w:line="500" w:lineRule="exact"/>
        <w:ind w:firstLine="480" w:firstLineChars="200"/>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ind w:firstLine="480" w:firstLineChars="200"/>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ind w:firstLine="480" w:firstLineChars="200"/>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ind w:firstLine="480" w:firstLineChars="200"/>
        <w:rPr>
          <w:rFonts w:hint="eastAsia" w:ascii="宋体" w:hAnsi="宋体" w:cs="宋体"/>
          <w:bCs/>
          <w:sz w:val="24"/>
        </w:rPr>
      </w:pPr>
      <w:r>
        <w:rPr>
          <w:rFonts w:hint="eastAsia" w:ascii="宋体" w:hAnsi="宋体" w:cs="宋体"/>
          <w:bCs/>
          <w:sz w:val="24"/>
        </w:rPr>
        <w:t>12.5最终报价是供应商响应文件的有效组成部分。</w:t>
      </w:r>
    </w:p>
    <w:p>
      <w:pPr>
        <w:pStyle w:val="2"/>
        <w:rPr>
          <w:rFonts w:hint="default" w:ascii="宋体" w:hAnsi="宋体" w:eastAsia="宋体" w:cs="宋体"/>
          <w:bCs/>
          <w:sz w:val="24"/>
          <w:lang w:val="en-US" w:eastAsia="zh-CN"/>
        </w:rPr>
      </w:pPr>
      <w:r>
        <w:rPr>
          <w:rFonts w:hint="eastAsia" w:cs="宋体"/>
          <w:bCs/>
          <w:sz w:val="24"/>
          <w:lang w:val="en-US" w:eastAsia="zh-CN"/>
        </w:rPr>
        <w:t xml:space="preserve">  </w:t>
      </w:r>
      <w:r>
        <w:rPr>
          <w:rFonts w:hint="eastAsia" w:cs="宋体"/>
          <w:b/>
          <w:bCs w:val="0"/>
          <w:sz w:val="24"/>
          <w:lang w:val="en-US" w:eastAsia="zh-CN"/>
        </w:rPr>
        <w:t xml:space="preserve"> </w:t>
      </w:r>
      <w:r>
        <w:rPr>
          <w:rFonts w:hint="eastAsia" w:ascii="宋体" w:hAnsi="宋体" w:eastAsia="宋体" w:cs="宋体"/>
          <w:b/>
          <w:bCs w:val="0"/>
          <w:color w:val="auto"/>
          <w:kern w:val="2"/>
          <w:sz w:val="24"/>
          <w:szCs w:val="20"/>
          <w:lang w:val="en-US" w:eastAsia="zh-CN" w:bidi="ar-SA"/>
        </w:rPr>
        <w:t xml:space="preserve"> 13</w:t>
      </w:r>
      <w:r>
        <w:rPr>
          <w:rFonts w:hint="eastAsia" w:cs="宋体"/>
          <w:b/>
          <w:bCs w:val="0"/>
          <w:color w:val="auto"/>
          <w:kern w:val="2"/>
          <w:sz w:val="24"/>
          <w:szCs w:val="20"/>
          <w:lang w:val="en-US" w:eastAsia="zh-CN" w:bidi="ar-SA"/>
        </w:rPr>
        <w:t xml:space="preserve"> </w:t>
      </w:r>
      <w:r>
        <w:rPr>
          <w:rFonts w:hint="eastAsia" w:ascii="宋体" w:hAnsi="宋体" w:eastAsia="宋体" w:cs="宋体"/>
          <w:b/>
          <w:bCs w:val="0"/>
          <w:color w:val="auto"/>
          <w:kern w:val="2"/>
          <w:sz w:val="24"/>
          <w:szCs w:val="20"/>
          <w:lang w:val="en-US" w:eastAsia="zh-CN" w:bidi="ar-SA"/>
        </w:rPr>
        <w:t>资格审查内容及对应资料</w:t>
      </w:r>
      <w:r>
        <w:rPr>
          <w:rFonts w:hint="eastAsia" w:cs="宋体"/>
          <w:b/>
          <w:bCs w:val="0"/>
          <w:color w:val="auto"/>
          <w:kern w:val="2"/>
          <w:sz w:val="24"/>
          <w:szCs w:val="20"/>
          <w:lang w:val="en-US" w:eastAsia="zh-CN" w:bidi="ar-SA"/>
        </w:rPr>
        <w:t>：</w:t>
      </w:r>
    </w:p>
    <w:p>
      <w:pPr>
        <w:rPr>
          <w:rFonts w:hint="default" w:ascii="宋体" w:hAnsi="宋体" w:eastAsia="宋体" w:cs="宋体"/>
          <w:bCs/>
          <w:sz w:val="24"/>
          <w:lang w:val="en-US" w:eastAsia="zh-CN"/>
        </w:rPr>
      </w:pPr>
      <w:r>
        <w:rPr>
          <w:rFonts w:hint="eastAsia" w:ascii="宋体" w:hAnsi="宋体" w:cs="宋体"/>
          <w:bCs/>
          <w:sz w:val="24"/>
          <w:lang w:val="en-US" w:eastAsia="zh-CN"/>
        </w:rPr>
        <w:t xml:space="preserve">      </w:t>
      </w:r>
    </w:p>
    <w:tbl>
      <w:tblPr>
        <w:tblStyle w:val="14"/>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95"/>
        <w:gridCol w:w="6369"/>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3" w:hRule="atLeast"/>
          <w:jc w:val="center"/>
        </w:trPr>
        <w:tc>
          <w:tcPr>
            <w:tcW w:w="795" w:type="dxa"/>
            <w:noWrap w:val="0"/>
            <w:vAlign w:val="center"/>
          </w:tcPr>
          <w:p>
            <w:pPr>
              <w:spacing w:line="240" w:lineRule="auto"/>
              <w:rPr>
                <w:rFonts w:hint="eastAsia" w:ascii="宋体" w:hAnsi="宋体" w:eastAsia="宋体" w:cs="宋体"/>
                <w:bCs/>
                <w:sz w:val="24"/>
              </w:rPr>
            </w:pPr>
            <w:r>
              <w:rPr>
                <w:rFonts w:hint="eastAsia" w:ascii="宋体" w:hAnsi="宋体" w:eastAsia="宋体" w:cs="宋体"/>
                <w:bCs/>
                <w:sz w:val="24"/>
              </w:rPr>
              <w:t>序号</w:t>
            </w:r>
          </w:p>
        </w:tc>
        <w:tc>
          <w:tcPr>
            <w:tcW w:w="6369" w:type="dxa"/>
            <w:noWrap w:val="0"/>
            <w:vAlign w:val="center"/>
          </w:tcPr>
          <w:p>
            <w:pPr>
              <w:spacing w:line="240" w:lineRule="auto"/>
              <w:ind w:firstLine="480" w:firstLineChars="200"/>
              <w:jc w:val="center"/>
              <w:rPr>
                <w:rFonts w:hint="eastAsia" w:ascii="宋体" w:hAnsi="宋体" w:eastAsia="宋体" w:cs="宋体"/>
                <w:bCs/>
                <w:sz w:val="24"/>
              </w:rPr>
            </w:pPr>
            <w:r>
              <w:rPr>
                <w:rFonts w:hint="eastAsia" w:ascii="宋体" w:hAnsi="宋体" w:eastAsia="宋体" w:cs="宋体"/>
                <w:bCs/>
                <w:sz w:val="24"/>
              </w:rPr>
              <w:t>资格审查因数</w:t>
            </w:r>
          </w:p>
        </w:tc>
        <w:tc>
          <w:tcPr>
            <w:tcW w:w="2514" w:type="dxa"/>
            <w:noWrap w:val="0"/>
            <w:vAlign w:val="center"/>
          </w:tcPr>
          <w:p>
            <w:pPr>
              <w:spacing w:line="240" w:lineRule="auto"/>
              <w:ind w:firstLine="240" w:firstLineChars="100"/>
              <w:rPr>
                <w:rFonts w:hint="eastAsia" w:ascii="宋体" w:hAnsi="宋体" w:eastAsia="宋体" w:cs="宋体"/>
                <w:bCs/>
                <w:sz w:val="24"/>
              </w:rPr>
            </w:pPr>
            <w:r>
              <w:rPr>
                <w:rFonts w:hint="eastAsia" w:ascii="宋体" w:hAnsi="宋体" w:eastAsia="宋体" w:cs="宋体"/>
                <w:bCs/>
                <w:sz w:val="24"/>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45" w:hRule="atLeast"/>
          <w:jc w:val="center"/>
        </w:trPr>
        <w:tc>
          <w:tcPr>
            <w:tcW w:w="795" w:type="dxa"/>
            <w:noWrap w:val="0"/>
            <w:vAlign w:val="center"/>
          </w:tcPr>
          <w:p>
            <w:pPr>
              <w:spacing w:line="500" w:lineRule="exact"/>
              <w:ind w:firstLine="240" w:firstLineChars="100"/>
              <w:rPr>
                <w:rFonts w:hint="eastAsia" w:ascii="宋体" w:hAnsi="宋体" w:eastAsia="宋体" w:cs="宋体"/>
                <w:bCs/>
                <w:sz w:val="24"/>
                <w:lang w:val="en-US" w:eastAsia="zh-CN"/>
              </w:rPr>
            </w:pPr>
            <w:r>
              <w:rPr>
                <w:rFonts w:hint="eastAsia" w:ascii="宋体" w:hAnsi="宋体" w:eastAsia="宋体" w:cs="宋体"/>
                <w:bCs/>
                <w:sz w:val="24"/>
              </w:rPr>
              <w:t>1</w:t>
            </w:r>
          </w:p>
        </w:tc>
        <w:tc>
          <w:tcPr>
            <w:tcW w:w="6369" w:type="dxa"/>
            <w:noWrap w:val="0"/>
            <w:vAlign w:val="center"/>
          </w:tcPr>
          <w:p>
            <w:pPr>
              <w:spacing w:line="240" w:lineRule="auto"/>
              <w:rPr>
                <w:rFonts w:hint="eastAsia" w:ascii="宋体" w:hAnsi="宋体" w:eastAsia="宋体" w:cs="宋体"/>
                <w:bCs/>
                <w:sz w:val="24"/>
                <w:lang w:val="hr-HR" w:eastAsia="zh-CN"/>
              </w:rPr>
            </w:pPr>
            <w:r>
              <w:rPr>
                <w:rFonts w:hint="eastAsia" w:ascii="宋体" w:hAnsi="宋体" w:eastAsia="宋体" w:cs="宋体"/>
                <w:bCs/>
                <w:sz w:val="24"/>
              </w:rPr>
              <w:t>供应商须具有独立法人资格，持有有效期内的营业执照、税务登记证、组织机构代码证（三证合一只需提供营业执照）</w:t>
            </w:r>
          </w:p>
        </w:tc>
        <w:tc>
          <w:tcPr>
            <w:tcW w:w="2514" w:type="dxa"/>
            <w:noWrap w:val="0"/>
            <w:vAlign w:val="center"/>
          </w:tcPr>
          <w:p>
            <w:pPr>
              <w:snapToGrid w:val="0"/>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jc w:val="center"/>
        </w:trPr>
        <w:tc>
          <w:tcPr>
            <w:tcW w:w="795" w:type="dxa"/>
            <w:noWrap w:val="0"/>
            <w:vAlign w:val="center"/>
          </w:tcPr>
          <w:p>
            <w:pPr>
              <w:spacing w:line="500" w:lineRule="exact"/>
              <w:ind w:firstLine="240" w:firstLineChars="100"/>
              <w:rPr>
                <w:rFonts w:hint="eastAsia" w:ascii="宋体" w:hAnsi="宋体" w:eastAsia="宋体" w:cs="宋体"/>
                <w:bCs/>
                <w:sz w:val="24"/>
                <w:lang w:val="en-US" w:eastAsia="zh-CN"/>
              </w:rPr>
            </w:pPr>
            <w:r>
              <w:rPr>
                <w:rFonts w:hint="eastAsia" w:ascii="宋体" w:hAnsi="宋体" w:eastAsia="宋体" w:cs="宋体"/>
                <w:bCs/>
                <w:sz w:val="24"/>
              </w:rPr>
              <w:t>2</w:t>
            </w:r>
          </w:p>
        </w:tc>
        <w:tc>
          <w:tcPr>
            <w:tcW w:w="6369" w:type="dxa"/>
            <w:noWrap w:val="0"/>
            <w:vAlign w:val="center"/>
          </w:tcPr>
          <w:p>
            <w:pPr>
              <w:spacing w:line="24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hr-HR"/>
              </w:rPr>
              <w:t>供应商必须是在“信用中国网”（www.creditchina.gov.cn）及中国政府采购网（www.ccgp.gov.cn）中未被列入失信被执行人</w:t>
            </w:r>
            <w:r>
              <w:rPr>
                <w:rFonts w:hint="eastAsia" w:ascii="宋体" w:hAnsi="宋体" w:eastAsia="宋体" w:cs="宋体"/>
                <w:bCs/>
                <w:sz w:val="24"/>
              </w:rPr>
              <w:t>、重大税收违法案件当事人名单、政府采购严重违法失信行为记录名单；（供应商须自公告发布之日 起自行在网上查询，并将查询结果截图加盖公章放入响应文件）</w:t>
            </w:r>
          </w:p>
        </w:tc>
        <w:tc>
          <w:tcPr>
            <w:tcW w:w="2514" w:type="dxa"/>
            <w:noWrap w:val="0"/>
            <w:vAlign w:val="center"/>
          </w:tcPr>
          <w:p>
            <w:pPr>
              <w:widowControl/>
              <w:adjustRightInd w:val="0"/>
              <w:snapToGrid w:val="0"/>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83" w:hRule="atLeast"/>
          <w:jc w:val="center"/>
        </w:trPr>
        <w:tc>
          <w:tcPr>
            <w:tcW w:w="795" w:type="dxa"/>
            <w:noWrap w:val="0"/>
            <w:vAlign w:val="center"/>
          </w:tcPr>
          <w:p>
            <w:pPr>
              <w:spacing w:line="500" w:lineRule="exact"/>
              <w:ind w:firstLine="240" w:firstLineChars="100"/>
              <w:rPr>
                <w:rFonts w:hint="eastAsia" w:ascii="宋体" w:hAnsi="宋体" w:eastAsia="宋体" w:cs="宋体"/>
                <w:bCs/>
                <w:sz w:val="24"/>
                <w:lang w:val="en-US" w:eastAsia="zh-CN"/>
              </w:rPr>
            </w:pPr>
            <w:r>
              <w:rPr>
                <w:rFonts w:hint="eastAsia" w:ascii="宋体" w:hAnsi="宋体" w:eastAsia="宋体" w:cs="宋体"/>
                <w:bCs/>
                <w:sz w:val="24"/>
                <w:lang w:val="en-US" w:eastAsia="zh-CN"/>
              </w:rPr>
              <w:t>3</w:t>
            </w:r>
          </w:p>
        </w:tc>
        <w:tc>
          <w:tcPr>
            <w:tcW w:w="6369" w:type="dxa"/>
            <w:noWrap w:val="0"/>
            <w:vAlign w:val="center"/>
          </w:tcPr>
          <w:p>
            <w:pPr>
              <w:spacing w:line="240" w:lineRule="auto"/>
              <w:ind w:firstLine="480" w:firstLineChars="200"/>
              <w:rPr>
                <w:rFonts w:hint="eastAsia" w:ascii="宋体" w:hAnsi="宋体" w:eastAsia="宋体" w:cs="宋体"/>
                <w:bCs/>
                <w:sz w:val="24"/>
                <w:lang w:val="hr-HR" w:eastAsia="zh-CN"/>
              </w:rPr>
            </w:pPr>
            <w:r>
              <w:rPr>
                <w:rFonts w:hint="eastAsia" w:ascii="宋体" w:hAnsi="宋体" w:eastAsia="宋体" w:cs="宋体"/>
                <w:bCs/>
                <w:sz w:val="24"/>
                <w:lang w:val="hr-HR"/>
              </w:rPr>
              <w:t>投标人须提供参加本次采购活动前三年内，在经营活动中没有重大违法记录（是指因违法经营受到刑事处罚或责令停产停业、吊销许可证或执照、较大数额罚款等行政处罚）的书面声明</w:t>
            </w:r>
          </w:p>
        </w:tc>
        <w:tc>
          <w:tcPr>
            <w:tcW w:w="2514" w:type="dxa"/>
            <w:noWrap w:val="0"/>
            <w:vAlign w:val="center"/>
          </w:tcPr>
          <w:p>
            <w:pPr>
              <w:widowControl/>
              <w:adjustRightInd w:val="0"/>
              <w:snapToGrid w:val="0"/>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83" w:hRule="atLeast"/>
          <w:jc w:val="center"/>
        </w:trPr>
        <w:tc>
          <w:tcPr>
            <w:tcW w:w="795" w:type="dxa"/>
            <w:noWrap w:val="0"/>
            <w:vAlign w:val="center"/>
          </w:tcPr>
          <w:p>
            <w:pPr>
              <w:spacing w:line="500" w:lineRule="exact"/>
              <w:ind w:firstLine="240" w:firstLineChars="100"/>
              <w:rPr>
                <w:rFonts w:hint="default" w:ascii="宋体" w:hAnsi="宋体" w:eastAsia="宋体" w:cs="宋体"/>
                <w:bCs/>
                <w:sz w:val="24"/>
                <w:lang w:val="en-US" w:eastAsia="zh-CN"/>
              </w:rPr>
            </w:pPr>
            <w:r>
              <w:rPr>
                <w:rFonts w:hint="eastAsia" w:ascii="宋体" w:hAnsi="宋体" w:eastAsia="宋体" w:cs="宋体"/>
                <w:bCs/>
                <w:sz w:val="24"/>
                <w:lang w:val="en-US" w:eastAsia="zh-CN"/>
              </w:rPr>
              <w:t>4</w:t>
            </w:r>
          </w:p>
        </w:tc>
        <w:tc>
          <w:tcPr>
            <w:tcW w:w="6369" w:type="dxa"/>
            <w:noWrap w:val="0"/>
            <w:vAlign w:val="center"/>
          </w:tcPr>
          <w:p>
            <w:pPr>
              <w:spacing w:line="240" w:lineRule="auto"/>
              <w:ind w:firstLine="480" w:firstLineChars="200"/>
              <w:rPr>
                <w:rFonts w:hint="eastAsia" w:ascii="宋体" w:hAnsi="宋体" w:eastAsia="宋体" w:cs="宋体"/>
                <w:bCs/>
                <w:sz w:val="24"/>
                <w:lang w:val="hr-HR"/>
              </w:rPr>
            </w:pPr>
            <w:r>
              <w:rPr>
                <w:rFonts w:hint="eastAsia" w:ascii="宋体" w:hAnsi="宋体" w:cs="宋体"/>
                <w:color w:val="000000"/>
                <w:sz w:val="24"/>
              </w:rPr>
              <w:t>投标人为生产企业的需提供医疗器械生产许可证；投标人为代理商的需提供医疗器械经营许可证或备案证；所投产品需提供医疗器械产品注册证或备案证，进口产品需提供制造商的授权书。</w:t>
            </w:r>
          </w:p>
        </w:tc>
        <w:tc>
          <w:tcPr>
            <w:tcW w:w="2514" w:type="dxa"/>
            <w:noWrap w:val="0"/>
            <w:vAlign w:val="center"/>
          </w:tcPr>
          <w:p>
            <w:pPr>
              <w:widowControl/>
              <w:adjustRightInd w:val="0"/>
              <w:snapToGrid w:val="0"/>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9" w:hRule="atLeast"/>
          <w:jc w:val="center"/>
        </w:trPr>
        <w:tc>
          <w:tcPr>
            <w:tcW w:w="795" w:type="dxa"/>
            <w:noWrap w:val="0"/>
            <w:vAlign w:val="center"/>
          </w:tcPr>
          <w:p>
            <w:pPr>
              <w:spacing w:line="500" w:lineRule="exact"/>
              <w:ind w:firstLine="240" w:firstLineChars="100"/>
              <w:rPr>
                <w:rFonts w:hint="default" w:ascii="宋体" w:hAnsi="宋体" w:eastAsia="宋体" w:cs="宋体"/>
                <w:bCs/>
                <w:sz w:val="24"/>
                <w:lang w:val="en-US" w:eastAsia="zh-CN"/>
              </w:rPr>
            </w:pPr>
            <w:r>
              <w:rPr>
                <w:rFonts w:hint="eastAsia" w:ascii="宋体" w:hAnsi="宋体" w:eastAsia="宋体" w:cs="宋体"/>
                <w:bCs/>
                <w:sz w:val="24"/>
                <w:lang w:val="en-US" w:eastAsia="zh-CN"/>
              </w:rPr>
              <w:t>5</w:t>
            </w:r>
          </w:p>
        </w:tc>
        <w:tc>
          <w:tcPr>
            <w:tcW w:w="6369" w:type="dxa"/>
            <w:noWrap w:val="0"/>
            <w:vAlign w:val="center"/>
          </w:tcPr>
          <w:p>
            <w:pPr>
              <w:spacing w:line="500" w:lineRule="exact"/>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hr-HR"/>
              </w:rPr>
              <w:t>按照磋商文件规定要求密封、签署、盖章的</w:t>
            </w:r>
          </w:p>
        </w:tc>
        <w:tc>
          <w:tcPr>
            <w:tcW w:w="2514" w:type="dxa"/>
            <w:noWrap w:val="0"/>
            <w:vAlign w:val="center"/>
          </w:tcPr>
          <w:p>
            <w:pPr>
              <w:widowControl/>
              <w:adjustRightInd w:val="0"/>
              <w:snapToGrid w:val="0"/>
              <w:jc w:val="left"/>
              <w:rPr>
                <w:rFonts w:hint="eastAsia" w:ascii="宋体" w:hAnsi="宋体" w:cs="宋体"/>
                <w:szCs w:val="21"/>
              </w:rPr>
            </w:pPr>
          </w:p>
        </w:tc>
      </w:tr>
    </w:tbl>
    <w:p>
      <w:pPr>
        <w:pStyle w:val="2"/>
        <w:rPr>
          <w:rFonts w:hint="eastAsia" w:ascii="宋体" w:hAnsi="宋体" w:cs="宋体"/>
          <w:bCs/>
          <w:sz w:val="24"/>
        </w:rPr>
      </w:pPr>
    </w:p>
    <w:p/>
    <w:p>
      <w:pPr>
        <w:spacing w:line="500" w:lineRule="exact"/>
        <w:rPr>
          <w:rStyle w:val="19"/>
          <w:rFonts w:ascii="宋体" w:hAnsi="宋体" w:cs="宋体"/>
          <w:sz w:val="24"/>
          <w:szCs w:val="24"/>
        </w:rPr>
      </w:pPr>
      <w:bookmarkStart w:id="32" w:name="_Toc528494284"/>
      <w:r>
        <w:rPr>
          <w:rStyle w:val="19"/>
          <w:rFonts w:hint="eastAsia" w:ascii="宋体" w:hAnsi="宋体" w:cs="宋体"/>
          <w:sz w:val="24"/>
          <w:szCs w:val="24"/>
        </w:rPr>
        <w:t>六、确定成交供应商办法</w:t>
      </w:r>
      <w:bookmarkEnd w:id="32"/>
    </w:p>
    <w:p>
      <w:pPr>
        <w:spacing w:line="500" w:lineRule="exact"/>
        <w:ind w:firstLine="482" w:firstLineChars="200"/>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ind w:firstLine="480" w:firstLineChars="200"/>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ind w:firstLine="480" w:firstLineChars="200"/>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ind w:firstLine="480" w:firstLineChars="200"/>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ind w:firstLine="480" w:firstLineChars="200"/>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ind w:firstLine="480" w:firstLineChars="200"/>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3" w:name="_Toc266776863"/>
      <w:r>
        <w:rPr>
          <w:rFonts w:hint="eastAsia" w:ascii="宋体" w:hAnsi="宋体"/>
          <w:b/>
          <w:sz w:val="24"/>
        </w:rPr>
        <w:t>2、签订合同</w:t>
      </w:r>
      <w:bookmarkEnd w:id="33"/>
    </w:p>
    <w:p>
      <w:pPr>
        <w:adjustRightInd w:val="0"/>
        <w:snapToGrid w:val="0"/>
        <w:spacing w:line="500" w:lineRule="exact"/>
        <w:ind w:firstLine="480" w:firstLineChars="200"/>
        <w:rPr>
          <w:rFonts w:hint="eastAsia"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ind w:firstLine="480" w:firstLineChars="200"/>
        <w:rPr>
          <w:rFonts w:ascii="宋体" w:hAnsi="宋体"/>
          <w:sz w:val="24"/>
        </w:rPr>
      </w:pPr>
      <w:r>
        <w:rPr>
          <w:rFonts w:hint="eastAsia" w:ascii="宋体" w:hAnsi="宋体"/>
          <w:sz w:val="24"/>
        </w:rPr>
        <w:t>2.2</w:t>
      </w:r>
      <w:r>
        <w:rPr>
          <w:rFonts w:hint="eastAsia" w:ascii="宋体" w:hAnsi="宋体" w:cs="宋体"/>
          <w:color w:val="000000"/>
          <w:sz w:val="24"/>
        </w:rPr>
        <w:t>付款方式：原则上院方验收合格后支付合同总款9</w:t>
      </w:r>
      <w:r>
        <w:rPr>
          <w:rFonts w:ascii="宋体" w:hAnsi="宋体" w:cs="宋体"/>
          <w:color w:val="000000"/>
          <w:sz w:val="24"/>
        </w:rPr>
        <w:t>0</w:t>
      </w:r>
      <w:r>
        <w:rPr>
          <w:rFonts w:hint="eastAsia" w:ascii="宋体" w:hAnsi="宋体" w:cs="宋体"/>
          <w:color w:val="000000"/>
          <w:sz w:val="24"/>
        </w:rPr>
        <w:t>%，质保期满后支付合同总款1</w:t>
      </w:r>
      <w:r>
        <w:rPr>
          <w:rFonts w:ascii="宋体" w:hAnsi="宋体" w:cs="宋体"/>
          <w:color w:val="000000"/>
          <w:sz w:val="24"/>
        </w:rPr>
        <w:t>0</w:t>
      </w:r>
      <w:r>
        <w:rPr>
          <w:rFonts w:hint="eastAsia" w:ascii="宋体" w:hAnsi="宋体" w:cs="宋体"/>
          <w:color w:val="000000"/>
          <w:sz w:val="24"/>
        </w:rPr>
        <w:t>%。具体付款细则采购人与成交供应商协商确定。</w:t>
      </w:r>
    </w:p>
    <w:p>
      <w:pPr>
        <w:pStyle w:val="9"/>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numPr>
          <w:ilvl w:val="0"/>
          <w:numId w:val="1"/>
        </w:numPr>
        <w:ind w:firstLine="3193" w:firstLineChars="994"/>
        <w:rPr>
          <w:rFonts w:hint="eastAsia" w:ascii="宋体" w:hAnsi="宋体" w:eastAsiaTheme="minorEastAsia"/>
          <w:b/>
          <w:bCs/>
          <w:sz w:val="32"/>
          <w:szCs w:val="32"/>
        </w:rPr>
      </w:pPr>
      <w:r>
        <w:rPr>
          <w:rFonts w:hint="eastAsia" w:ascii="宋体" w:hAnsi="宋体" w:cs="宋体"/>
          <w:b/>
          <w:bCs/>
          <w:sz w:val="32"/>
          <w:szCs w:val="32"/>
        </w:rPr>
        <w:t xml:space="preserve"> </w:t>
      </w:r>
      <w:r>
        <w:rPr>
          <w:rFonts w:hint="eastAsia" w:ascii="宋体" w:hAnsi="宋体" w:eastAsiaTheme="minorEastAsia"/>
          <w:b/>
          <w:bCs/>
          <w:sz w:val="32"/>
          <w:szCs w:val="32"/>
        </w:rPr>
        <w:t>评分标准</w:t>
      </w:r>
    </w:p>
    <w:p>
      <w:pPr>
        <w:pStyle w:val="2"/>
        <w:numPr>
          <w:ilvl w:val="0"/>
          <w:numId w:val="0"/>
        </w:numPr>
      </w:pPr>
    </w:p>
    <w:tbl>
      <w:tblPr>
        <w:tblStyle w:val="14"/>
        <w:tblW w:w="10613" w:type="dxa"/>
        <w:jc w:val="center"/>
        <w:tblLayout w:type="autofit"/>
        <w:tblCellMar>
          <w:top w:w="138" w:type="dxa"/>
          <w:left w:w="107" w:type="dxa"/>
          <w:bottom w:w="0" w:type="dxa"/>
          <w:right w:w="3" w:type="dxa"/>
        </w:tblCellMar>
      </w:tblPr>
      <w:tblGrid>
        <w:gridCol w:w="1173"/>
        <w:gridCol w:w="870"/>
        <w:gridCol w:w="8570"/>
      </w:tblGrid>
      <w:tr>
        <w:tblPrEx>
          <w:tblCellMar>
            <w:top w:w="138" w:type="dxa"/>
            <w:left w:w="107" w:type="dxa"/>
            <w:bottom w:w="0" w:type="dxa"/>
            <w:right w:w="3" w:type="dxa"/>
          </w:tblCellMar>
        </w:tblPrEx>
        <w:trPr>
          <w:trHeight w:val="214" w:hRule="atLeast"/>
          <w:jc w:val="center"/>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4"/>
                <w:szCs w:val="24"/>
                <w:highlight w:val="none"/>
              </w:rPr>
            </w:pPr>
            <w:bookmarkStart w:id="34" w:name="_Toc528493086"/>
            <w:bookmarkStart w:id="35" w:name="_Toc528493167"/>
            <w:bookmarkStart w:id="36" w:name="_Toc528493579"/>
            <w:bookmarkStart w:id="37" w:name="_Toc528493134"/>
            <w:bookmarkStart w:id="38" w:name="_Toc528494285"/>
            <w:r>
              <w:rPr>
                <w:rFonts w:hint="eastAsia" w:ascii="宋体" w:hAnsi="宋体" w:cs="宋体"/>
                <w:b/>
                <w:bCs/>
                <w:color w:val="auto"/>
                <w:sz w:val="24"/>
                <w:szCs w:val="24"/>
                <w:highlight w:val="none"/>
              </w:rPr>
              <w:t>评审项目</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分值</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eastAsia="zh-CN"/>
              </w:rPr>
              <w:t>评分标准</w:t>
            </w:r>
          </w:p>
        </w:tc>
      </w:tr>
      <w:tr>
        <w:tblPrEx>
          <w:tblCellMar>
            <w:top w:w="138" w:type="dxa"/>
            <w:left w:w="107" w:type="dxa"/>
            <w:bottom w:w="0" w:type="dxa"/>
            <w:right w:w="3" w:type="dxa"/>
          </w:tblCellMar>
        </w:tblPrEx>
        <w:trPr>
          <w:trHeight w:val="20" w:hRule="atLeast"/>
          <w:jc w:val="center"/>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2"/>
              <w:jc w:val="center"/>
              <w:rPr>
                <w:rFonts w:hint="eastAsia" w:ascii="宋体" w:hAnsi="宋体" w:cs="宋体"/>
                <w:color w:val="auto"/>
                <w:sz w:val="21"/>
                <w:szCs w:val="21"/>
                <w:highlight w:val="none"/>
              </w:rPr>
            </w:pPr>
            <w:r>
              <w:rPr>
                <w:rFonts w:hint="eastAsia" w:ascii="宋体" w:hAnsi="宋体" w:eastAsia="宋体" w:cs="宋体"/>
                <w:color w:val="auto"/>
                <w:sz w:val="21"/>
                <w:szCs w:val="21"/>
                <w:highlight w:val="none"/>
              </w:rPr>
              <w:t>磋商报价</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通过初步审核的有效报价，进入价格评议环节。</w:t>
            </w:r>
          </w:p>
          <w:p>
            <w:pPr>
              <w:rPr>
                <w:rFonts w:hint="eastAsia" w:ascii="宋体" w:hAnsi="宋体" w:cs="宋体"/>
                <w:color w:val="auto"/>
                <w:sz w:val="21"/>
                <w:szCs w:val="21"/>
                <w:highlight w:val="none"/>
              </w:rPr>
            </w:pPr>
            <w:r>
              <w:rPr>
                <w:rFonts w:hint="eastAsia" w:ascii="宋体" w:hAnsi="宋体" w:eastAsia="宋体" w:cs="宋体"/>
                <w:color w:val="auto"/>
                <w:sz w:val="21"/>
                <w:szCs w:val="21"/>
                <w:highlight w:val="none"/>
              </w:rPr>
              <w:t>本项目价格评议采取低价优先法计算，即满足竞争性磋商文件要求且报价（落实政府采购政策进行价格调整的，以调整后的价格计算）最低的磋商报价为评标基准价，其价格分为满分。供应商的价格分统一按照下列公式计算：磋商报价得分=（评标基准价/磋商报价）×</w:t>
            </w:r>
            <w:r>
              <w:rPr>
                <w:rFonts w:hint="eastAsia" w:ascii="宋体" w:hAnsi="宋体" w:cs="宋体"/>
                <w:color w:val="auto"/>
                <w:sz w:val="21"/>
                <w:szCs w:val="21"/>
                <w:highlight w:val="none"/>
                <w:lang w:val="en-US" w:eastAsia="zh-CN"/>
              </w:rPr>
              <w:t>35</w:t>
            </w:r>
            <w:r>
              <w:rPr>
                <w:rFonts w:hint="eastAsia" w:ascii="宋体" w:hAnsi="宋体" w:eastAsia="宋体" w:cs="宋体"/>
                <w:color w:val="auto"/>
                <w:sz w:val="21"/>
                <w:szCs w:val="21"/>
                <w:highlight w:val="none"/>
              </w:rPr>
              <w:t>%×100。</w:t>
            </w:r>
          </w:p>
        </w:tc>
      </w:tr>
      <w:tr>
        <w:tblPrEx>
          <w:tblCellMar>
            <w:top w:w="138" w:type="dxa"/>
            <w:left w:w="107" w:type="dxa"/>
            <w:bottom w:w="0" w:type="dxa"/>
            <w:right w:w="3"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技术</w:t>
            </w:r>
            <w:r>
              <w:rPr>
                <w:rFonts w:hint="eastAsia" w:cs="宋体"/>
                <w:color w:val="auto"/>
                <w:sz w:val="21"/>
                <w:szCs w:val="21"/>
                <w:highlight w:val="none"/>
                <w:lang w:eastAsia="zh-CN"/>
              </w:rPr>
              <w:t>参数</w:t>
            </w:r>
            <w:r>
              <w:rPr>
                <w:rFonts w:hint="eastAsia" w:cs="宋体"/>
                <w:color w:val="auto"/>
                <w:sz w:val="21"/>
                <w:szCs w:val="21"/>
                <w:highlight w:val="none"/>
                <w:lang w:val="en-US" w:eastAsia="zh-CN"/>
              </w:rPr>
              <w:t xml:space="preserve"> </w:t>
            </w:r>
            <w:r>
              <w:rPr>
                <w:rFonts w:hint="eastAsia" w:cs="宋体"/>
                <w:color w:val="auto"/>
                <w:sz w:val="21"/>
                <w:szCs w:val="21"/>
                <w:highlight w:val="none"/>
                <w:lang w:eastAsia="zh-CN"/>
              </w:rPr>
              <w:t>响应</w:t>
            </w:r>
          </w:p>
        </w:tc>
        <w:tc>
          <w:tcPr>
            <w:tcW w:w="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40分</w:t>
            </w:r>
          </w:p>
        </w:tc>
        <w:tc>
          <w:tcPr>
            <w:tcW w:w="85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1．技术指标全部符合招标要求得</w:t>
            </w:r>
            <w:r>
              <w:rPr>
                <w:rFonts w:hint="eastAsia" w:ascii="宋体" w:hAnsi="宋体" w:cs="宋体"/>
                <w:color w:val="auto"/>
                <w:sz w:val="21"/>
                <w:szCs w:val="21"/>
                <w:highlight w:val="none"/>
                <w:lang w:val="en-US" w:eastAsia="zh-CN"/>
              </w:rPr>
              <w:t>40</w:t>
            </w:r>
            <w:r>
              <w:rPr>
                <w:rFonts w:hint="eastAsia" w:ascii="宋体" w:hAnsi="宋体" w:eastAsia="宋体" w:cs="宋体"/>
                <w:color w:val="auto"/>
                <w:sz w:val="21"/>
                <w:szCs w:val="21"/>
                <w:highlight w:val="none"/>
              </w:rPr>
              <w:t>分。</w:t>
            </w:r>
          </w:p>
          <w:p>
            <w:pPr>
              <w:ind w:left="369" w:leftChars="3" w:hanging="363" w:hangingChars="17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2．未标注“*”号的一般性技术参数不满足招标要求的，每一项减</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3．标注“*”号的重要性技术参数不满足招标要求的，每一项减</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rPr>
                <w:rFonts w:hint="eastAsia" w:ascii="宋体" w:hAnsi="宋体" w:cs="宋体"/>
                <w:color w:val="auto"/>
                <w:sz w:val="21"/>
                <w:szCs w:val="21"/>
                <w:highlight w:val="none"/>
              </w:rPr>
            </w:pPr>
            <w:r>
              <w:rPr>
                <w:rFonts w:hint="eastAsia" w:ascii="宋体" w:hAnsi="宋体" w:eastAsia="宋体" w:cs="宋体"/>
                <w:b/>
                <w:bCs/>
                <w:color w:val="auto"/>
                <w:sz w:val="21"/>
                <w:szCs w:val="21"/>
                <w:highlight w:val="none"/>
              </w:rPr>
              <w:t>4. 磋商文件中没</w:t>
            </w:r>
            <w:r>
              <w:rPr>
                <w:rFonts w:hint="eastAsia" w:ascii="宋体" w:hAnsi="宋体" w:eastAsia="宋体" w:cs="宋体"/>
                <w:b/>
                <w:bCs/>
                <w:color w:val="auto"/>
                <w:sz w:val="21"/>
                <w:szCs w:val="21"/>
                <w:highlight w:val="none"/>
                <w:lang w:eastAsia="zh-CN"/>
              </w:rPr>
              <w:t>有</w:t>
            </w:r>
            <w:r>
              <w:rPr>
                <w:rFonts w:hint="eastAsia" w:ascii="宋体" w:hAnsi="宋体" w:eastAsia="宋体" w:cs="宋体"/>
                <w:b/>
                <w:bCs/>
                <w:color w:val="auto"/>
                <w:sz w:val="21"/>
                <w:szCs w:val="21"/>
                <w:highlight w:val="none"/>
              </w:rPr>
              <w:t>提供所投产品彩色宣传资料或原厂商的官方技术白皮书或原厂商所作的技术参数说明等详细技术资料将减10分。</w:t>
            </w:r>
          </w:p>
        </w:tc>
      </w:tr>
      <w:tr>
        <w:tblPrEx>
          <w:tblCellMar>
            <w:top w:w="138" w:type="dxa"/>
            <w:left w:w="107" w:type="dxa"/>
            <w:bottom w:w="0" w:type="dxa"/>
            <w:right w:w="3" w:type="dxa"/>
          </w:tblCellMar>
        </w:tblPrEx>
        <w:trPr>
          <w:trHeight w:val="20" w:hRule="atLeast"/>
          <w:jc w:val="center"/>
        </w:trPr>
        <w:tc>
          <w:tcPr>
            <w:tcW w:w="1173" w:type="dxa"/>
            <w:tcBorders>
              <w:top w:val="single" w:color="000000" w:sz="4" w:space="0"/>
              <w:left w:val="single" w:color="000000" w:sz="4" w:space="0"/>
              <w:right w:val="single" w:color="000000" w:sz="4" w:space="0"/>
            </w:tcBorders>
            <w:noWrap w:val="0"/>
            <w:vAlign w:val="center"/>
          </w:tcPr>
          <w:p>
            <w:pPr>
              <w:rPr>
                <w:rFonts w:hint="eastAsia"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rPr>
              <w:t>设备选型的功能性、实用性</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根据所投产品的功能性和实用性进行评分：</w:t>
            </w:r>
          </w:p>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1)产品选型合理、功能齐全和实用性强得</w:t>
            </w:r>
            <w:r>
              <w:rPr>
                <w:rFonts w:hint="eastAsia" w:ascii="宋体" w:hAnsi="宋体" w:eastAsia="宋体" w:cs="宋体"/>
                <w:color w:val="auto"/>
                <w:sz w:val="21"/>
                <w:szCs w:val="21"/>
                <w:highlight w:val="none"/>
                <w:lang w:val="en-US" w:eastAsia="zh-CN"/>
              </w:rPr>
              <w:t>5</w:t>
            </w:r>
            <w:r>
              <w:rPr>
                <w:rFonts w:hint="default" w:ascii="宋体" w:hAnsi="宋体" w:eastAsia="宋体" w:cs="宋体"/>
                <w:color w:val="auto"/>
                <w:sz w:val="21"/>
                <w:szCs w:val="21"/>
                <w:highlight w:val="none"/>
              </w:rPr>
              <w:t xml:space="preserve">分； </w:t>
            </w:r>
          </w:p>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2)产品选型较合理、功能配置和实用性符合项目需求得</w:t>
            </w:r>
            <w:r>
              <w:rPr>
                <w:rFonts w:hint="eastAsia" w:ascii="宋体" w:hAnsi="宋体" w:eastAsia="宋体" w:cs="宋体"/>
                <w:color w:val="auto"/>
                <w:sz w:val="21"/>
                <w:szCs w:val="21"/>
                <w:highlight w:val="none"/>
                <w:lang w:val="en-US" w:eastAsia="zh-CN"/>
              </w:rPr>
              <w:t>3</w:t>
            </w:r>
            <w:r>
              <w:rPr>
                <w:rFonts w:hint="default" w:ascii="宋体" w:hAnsi="宋体" w:eastAsia="宋体" w:cs="宋体"/>
                <w:color w:val="auto"/>
                <w:sz w:val="21"/>
                <w:szCs w:val="21"/>
                <w:highlight w:val="none"/>
              </w:rPr>
              <w:t>分；</w:t>
            </w:r>
          </w:p>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3)产品选型部分符合项目需求得</w:t>
            </w:r>
            <w:r>
              <w:rPr>
                <w:rFonts w:hint="eastAsia" w:ascii="宋体" w:hAnsi="宋体" w:eastAsia="宋体" w:cs="宋体"/>
                <w:color w:val="auto"/>
                <w:sz w:val="21"/>
                <w:szCs w:val="21"/>
                <w:highlight w:val="none"/>
                <w:lang w:val="en-US" w:eastAsia="zh-CN"/>
              </w:rPr>
              <w:t>1</w:t>
            </w:r>
            <w:r>
              <w:rPr>
                <w:rFonts w:hint="default"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default" w:ascii="宋体" w:hAnsi="宋体" w:eastAsia="宋体" w:cs="宋体"/>
                <w:color w:val="auto"/>
                <w:sz w:val="21"/>
                <w:szCs w:val="21"/>
                <w:highlight w:val="none"/>
              </w:rPr>
              <w:t>4)未提供不得分。</w:t>
            </w:r>
          </w:p>
        </w:tc>
      </w:tr>
      <w:tr>
        <w:tblPrEx>
          <w:tblCellMar>
            <w:top w:w="138" w:type="dxa"/>
            <w:left w:w="107" w:type="dxa"/>
            <w:bottom w:w="0" w:type="dxa"/>
            <w:right w:w="3" w:type="dxa"/>
          </w:tblCellMar>
        </w:tblPrEx>
        <w:trPr>
          <w:trHeight w:val="1516" w:hRule="atLeast"/>
          <w:jc w:val="center"/>
        </w:trPr>
        <w:tc>
          <w:tcPr>
            <w:tcW w:w="1173" w:type="dxa"/>
            <w:tcBorders>
              <w:top w:val="single" w:color="000000" w:sz="4" w:space="0"/>
              <w:left w:val="single" w:color="000000" w:sz="4" w:space="0"/>
              <w:right w:val="single" w:color="000000" w:sz="4" w:space="0"/>
            </w:tcBorders>
            <w:noWrap w:val="0"/>
            <w:vAlign w:val="center"/>
          </w:tcPr>
          <w:p>
            <w:pPr>
              <w:rPr>
                <w:rFonts w:hint="eastAsia"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rPr>
              <w:t>质量保障措施</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auto"/>
                <w:sz w:val="21"/>
                <w:szCs w:val="21"/>
                <w:highlight w:val="none"/>
                <w:lang w:val="zh-CN"/>
              </w:rPr>
            </w:pPr>
            <w:r>
              <w:rPr>
                <w:rFonts w:hint="default" w:ascii="宋体" w:hAnsi="宋体" w:eastAsia="宋体" w:cs="宋体"/>
                <w:color w:val="auto"/>
                <w:sz w:val="21"/>
                <w:szCs w:val="21"/>
                <w:highlight w:val="none"/>
                <w:lang w:val="zh-CN"/>
              </w:rPr>
              <w:t>有切实可行的保障产品质量的措施，对产品质量不达标有相应的退换货方案，针对质量问题有相关的经济处罚承诺。</w:t>
            </w:r>
          </w:p>
          <w:p>
            <w:pPr>
              <w:rPr>
                <w:rFonts w:hint="default" w:ascii="宋体" w:hAnsi="宋体" w:eastAsia="宋体" w:cs="宋体"/>
                <w:color w:val="auto"/>
                <w:sz w:val="21"/>
                <w:szCs w:val="21"/>
                <w:highlight w:val="none"/>
                <w:lang w:val="zh-CN"/>
              </w:rPr>
            </w:pPr>
            <w:r>
              <w:rPr>
                <w:rFonts w:hint="default" w:ascii="宋体" w:hAnsi="宋体" w:eastAsia="宋体" w:cs="宋体"/>
                <w:color w:val="auto"/>
                <w:sz w:val="21"/>
                <w:szCs w:val="21"/>
                <w:highlight w:val="none"/>
                <w:lang w:val="zh-CN"/>
              </w:rPr>
              <w:t>1)措施详细、退换货方案合理、经济处罚清晰得</w:t>
            </w:r>
            <w:r>
              <w:rPr>
                <w:rFonts w:hint="eastAsia" w:ascii="宋体" w:hAnsi="宋体" w:eastAsia="宋体" w:cs="宋体"/>
                <w:color w:val="auto"/>
                <w:sz w:val="21"/>
                <w:szCs w:val="21"/>
                <w:highlight w:val="none"/>
                <w:lang w:val="en-US" w:eastAsia="zh-CN"/>
              </w:rPr>
              <w:t>5</w:t>
            </w:r>
            <w:r>
              <w:rPr>
                <w:rFonts w:hint="default" w:ascii="宋体" w:hAnsi="宋体" w:eastAsia="宋体" w:cs="宋体"/>
                <w:color w:val="auto"/>
                <w:sz w:val="21"/>
                <w:szCs w:val="21"/>
                <w:highlight w:val="none"/>
                <w:lang w:val="zh-CN"/>
              </w:rPr>
              <w:t>分；</w:t>
            </w:r>
          </w:p>
          <w:p>
            <w:pPr>
              <w:rPr>
                <w:rFonts w:hint="default" w:ascii="宋体" w:hAnsi="宋体" w:eastAsia="宋体" w:cs="宋体"/>
                <w:color w:val="auto"/>
                <w:sz w:val="21"/>
                <w:szCs w:val="21"/>
                <w:highlight w:val="none"/>
                <w:lang w:val="zh-CN"/>
              </w:rPr>
            </w:pPr>
            <w:r>
              <w:rPr>
                <w:rFonts w:hint="default" w:ascii="宋体" w:hAnsi="宋体" w:eastAsia="宋体" w:cs="宋体"/>
                <w:color w:val="auto"/>
                <w:sz w:val="21"/>
                <w:szCs w:val="21"/>
                <w:highlight w:val="none"/>
                <w:lang w:val="zh-CN"/>
              </w:rPr>
              <w:t>2)措施能满足基本、退换货方案可行得</w:t>
            </w:r>
            <w:r>
              <w:rPr>
                <w:rFonts w:hint="eastAsia" w:ascii="宋体" w:hAnsi="宋体" w:eastAsia="宋体" w:cs="宋体"/>
                <w:color w:val="auto"/>
                <w:sz w:val="21"/>
                <w:szCs w:val="21"/>
                <w:highlight w:val="none"/>
                <w:lang w:val="en-US" w:eastAsia="zh-CN"/>
              </w:rPr>
              <w:t>3</w:t>
            </w:r>
            <w:r>
              <w:rPr>
                <w:rFonts w:hint="default" w:ascii="宋体" w:hAnsi="宋体" w:eastAsia="宋体" w:cs="宋体"/>
                <w:color w:val="auto"/>
                <w:sz w:val="21"/>
                <w:szCs w:val="21"/>
                <w:highlight w:val="none"/>
                <w:lang w:val="zh-CN"/>
              </w:rPr>
              <w:t>分；</w:t>
            </w:r>
          </w:p>
          <w:p>
            <w:pPr>
              <w:rPr>
                <w:rFonts w:hint="default" w:ascii="宋体" w:hAnsi="宋体" w:eastAsia="宋体" w:cs="宋体"/>
                <w:color w:val="auto"/>
                <w:sz w:val="21"/>
                <w:szCs w:val="21"/>
                <w:highlight w:val="none"/>
                <w:lang w:val="zh-CN"/>
              </w:rPr>
            </w:pPr>
            <w:r>
              <w:rPr>
                <w:rFonts w:hint="default" w:ascii="宋体" w:hAnsi="宋体" w:eastAsia="宋体" w:cs="宋体"/>
                <w:color w:val="auto"/>
                <w:sz w:val="21"/>
                <w:szCs w:val="21"/>
                <w:highlight w:val="none"/>
                <w:lang w:val="zh-CN"/>
              </w:rPr>
              <w:t>3)措施方案有欠缺得</w:t>
            </w:r>
            <w:r>
              <w:rPr>
                <w:rFonts w:hint="eastAsia" w:ascii="宋体" w:hAnsi="宋体" w:eastAsia="宋体" w:cs="宋体"/>
                <w:color w:val="auto"/>
                <w:sz w:val="21"/>
                <w:szCs w:val="21"/>
                <w:highlight w:val="none"/>
                <w:lang w:val="en-US" w:eastAsia="zh-CN"/>
              </w:rPr>
              <w:t>1</w:t>
            </w:r>
            <w:r>
              <w:rPr>
                <w:rFonts w:hint="default" w:ascii="宋体" w:hAnsi="宋体" w:eastAsia="宋体" w:cs="宋体"/>
                <w:color w:val="auto"/>
                <w:sz w:val="21"/>
                <w:szCs w:val="21"/>
                <w:highlight w:val="none"/>
                <w:lang w:val="zh-CN"/>
              </w:rPr>
              <w:t>分；</w:t>
            </w:r>
          </w:p>
          <w:p>
            <w:pPr>
              <w:rPr>
                <w:rFonts w:hint="eastAsia" w:ascii="宋体" w:hAnsi="宋体" w:eastAsia="宋体" w:cs="宋体"/>
                <w:color w:val="auto"/>
                <w:sz w:val="21"/>
                <w:szCs w:val="21"/>
                <w:highlight w:val="none"/>
              </w:rPr>
            </w:pPr>
            <w:r>
              <w:rPr>
                <w:rFonts w:hint="default" w:ascii="宋体" w:hAnsi="宋体" w:eastAsia="宋体" w:cs="宋体"/>
                <w:color w:val="auto"/>
                <w:sz w:val="21"/>
                <w:szCs w:val="21"/>
                <w:highlight w:val="none"/>
                <w:lang w:val="zh-CN"/>
              </w:rPr>
              <w:t>4)未提供不得分。</w:t>
            </w:r>
          </w:p>
        </w:tc>
      </w:tr>
      <w:tr>
        <w:tblPrEx>
          <w:tblCellMar>
            <w:top w:w="138" w:type="dxa"/>
            <w:left w:w="107" w:type="dxa"/>
            <w:bottom w:w="0" w:type="dxa"/>
            <w:right w:w="3" w:type="dxa"/>
          </w:tblCellMar>
        </w:tblPrEx>
        <w:trPr>
          <w:trHeight w:val="20" w:hRule="atLeast"/>
          <w:jc w:val="center"/>
        </w:trPr>
        <w:tc>
          <w:tcPr>
            <w:tcW w:w="1173" w:type="dxa"/>
            <w:tcBorders>
              <w:top w:val="single" w:color="000000" w:sz="4" w:space="0"/>
              <w:left w:val="single" w:color="000000" w:sz="4" w:space="0"/>
              <w:right w:val="single" w:color="000000" w:sz="4" w:space="0"/>
            </w:tcBorders>
            <w:noWrap w:val="0"/>
            <w:vAlign w:val="center"/>
          </w:tcPr>
          <w:p>
            <w:pPr>
              <w:rPr>
                <w:rFonts w:hint="eastAsia"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rPr>
              <w:t>售后服务方案</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根据售后服务方案承诺的售后保障措施、响应时间、技术支持等内容进行评审：</w:t>
            </w:r>
          </w:p>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1)措施合理针对性强、售后响应时间快、技术服务科学完善得</w:t>
            </w:r>
            <w:r>
              <w:rPr>
                <w:rFonts w:hint="eastAsia" w:ascii="宋体" w:hAnsi="宋体" w:eastAsia="宋体" w:cs="宋体"/>
                <w:color w:val="auto"/>
                <w:sz w:val="21"/>
                <w:szCs w:val="21"/>
                <w:highlight w:val="none"/>
                <w:lang w:val="en-US" w:eastAsia="zh-CN"/>
              </w:rPr>
              <w:t>5</w:t>
            </w:r>
            <w:r>
              <w:rPr>
                <w:rFonts w:hint="default" w:ascii="宋体" w:hAnsi="宋体" w:eastAsia="宋体" w:cs="宋体"/>
                <w:color w:val="auto"/>
                <w:sz w:val="21"/>
                <w:szCs w:val="21"/>
                <w:highlight w:val="none"/>
              </w:rPr>
              <w:t>分；</w:t>
            </w:r>
          </w:p>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2)措施可行、响应时间和技术服务满足项目实际需求得</w:t>
            </w:r>
            <w:r>
              <w:rPr>
                <w:rFonts w:hint="eastAsia" w:ascii="宋体" w:hAnsi="宋体" w:eastAsia="宋体" w:cs="宋体"/>
                <w:color w:val="auto"/>
                <w:sz w:val="21"/>
                <w:szCs w:val="21"/>
                <w:highlight w:val="none"/>
                <w:lang w:val="en-US" w:eastAsia="zh-CN"/>
              </w:rPr>
              <w:t>3</w:t>
            </w:r>
            <w:r>
              <w:rPr>
                <w:rFonts w:hint="default" w:ascii="宋体" w:hAnsi="宋体" w:eastAsia="宋体" w:cs="宋体"/>
                <w:color w:val="auto"/>
                <w:sz w:val="21"/>
                <w:szCs w:val="21"/>
                <w:highlight w:val="none"/>
              </w:rPr>
              <w:t>分；</w:t>
            </w:r>
          </w:p>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3)方案有欠缺得</w:t>
            </w:r>
            <w:r>
              <w:rPr>
                <w:rFonts w:hint="eastAsia" w:ascii="宋体" w:hAnsi="宋体" w:eastAsia="宋体" w:cs="宋体"/>
                <w:color w:val="auto"/>
                <w:sz w:val="21"/>
                <w:szCs w:val="21"/>
                <w:highlight w:val="none"/>
                <w:lang w:val="en-US" w:eastAsia="zh-CN"/>
              </w:rPr>
              <w:t>1</w:t>
            </w:r>
            <w:r>
              <w:rPr>
                <w:rFonts w:hint="default"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default" w:ascii="宋体" w:hAnsi="宋体" w:eastAsia="宋体" w:cs="宋体"/>
                <w:color w:val="auto"/>
                <w:sz w:val="21"/>
                <w:szCs w:val="21"/>
                <w:highlight w:val="none"/>
              </w:rPr>
              <w:t>4)未提供不得分。</w:t>
            </w:r>
          </w:p>
        </w:tc>
      </w:tr>
      <w:tr>
        <w:tblPrEx>
          <w:tblCellMar>
            <w:top w:w="138" w:type="dxa"/>
            <w:left w:w="107" w:type="dxa"/>
            <w:bottom w:w="0" w:type="dxa"/>
            <w:right w:w="3" w:type="dxa"/>
          </w:tblCellMar>
        </w:tblPrEx>
        <w:trPr>
          <w:trHeight w:val="20" w:hRule="atLeast"/>
          <w:jc w:val="center"/>
        </w:trPr>
        <w:tc>
          <w:tcPr>
            <w:tcW w:w="1173" w:type="dxa"/>
            <w:tcBorders>
              <w:top w:val="single" w:color="000000" w:sz="4" w:space="0"/>
              <w:left w:val="single" w:color="000000" w:sz="4" w:space="0"/>
              <w:right w:val="single" w:color="000000" w:sz="4" w:space="0"/>
            </w:tcBorders>
            <w:noWrap w:val="0"/>
            <w:vAlign w:val="center"/>
          </w:tcPr>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技术服务及培训</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供应商针对本项目制定合理的培训方案，培训方案包括但不限于以下方面：有关设备的使用、维护和保养等方法；（以使操作人员具备独立进行操作、故障处理、日常测试和维护保养等工作的能力为目的）、相关设备的操作培训计划、拟派出培训人员的基本情况介绍，应包括同类项目的培训和应用经验等内容进行评分；</w:t>
            </w:r>
          </w:p>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1)技术服务科学完善、培训方案详细合理、内容合理针对性强得</w:t>
            </w:r>
            <w:r>
              <w:rPr>
                <w:rFonts w:hint="eastAsia" w:ascii="宋体" w:hAnsi="宋体" w:eastAsia="宋体" w:cs="宋体"/>
                <w:color w:val="auto"/>
                <w:sz w:val="21"/>
                <w:szCs w:val="21"/>
                <w:highlight w:val="none"/>
                <w:lang w:val="en-US" w:eastAsia="zh-CN"/>
              </w:rPr>
              <w:t>5</w:t>
            </w:r>
            <w:r>
              <w:rPr>
                <w:rFonts w:hint="default" w:ascii="宋体" w:hAnsi="宋体" w:eastAsia="宋体" w:cs="宋体"/>
                <w:color w:val="auto"/>
                <w:sz w:val="21"/>
                <w:szCs w:val="21"/>
                <w:highlight w:val="none"/>
              </w:rPr>
              <w:t>分；</w:t>
            </w:r>
          </w:p>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2)内容可行、培训服务满足项目实际需求得</w:t>
            </w:r>
            <w:r>
              <w:rPr>
                <w:rFonts w:hint="eastAsia" w:ascii="宋体" w:hAnsi="宋体" w:eastAsia="宋体" w:cs="宋体"/>
                <w:color w:val="auto"/>
                <w:sz w:val="21"/>
                <w:szCs w:val="21"/>
                <w:highlight w:val="none"/>
                <w:lang w:val="en-US" w:eastAsia="zh-CN"/>
              </w:rPr>
              <w:t>3</w:t>
            </w:r>
            <w:r>
              <w:rPr>
                <w:rFonts w:hint="default" w:ascii="宋体" w:hAnsi="宋体" w:eastAsia="宋体" w:cs="宋体"/>
                <w:color w:val="auto"/>
                <w:sz w:val="21"/>
                <w:szCs w:val="21"/>
                <w:highlight w:val="none"/>
              </w:rPr>
              <w:t>分；</w:t>
            </w:r>
          </w:p>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3)方案有欠缺得</w:t>
            </w:r>
            <w:r>
              <w:rPr>
                <w:rFonts w:hint="eastAsia" w:ascii="宋体" w:hAnsi="宋体" w:eastAsia="宋体" w:cs="宋体"/>
                <w:color w:val="auto"/>
                <w:sz w:val="21"/>
                <w:szCs w:val="21"/>
                <w:highlight w:val="none"/>
                <w:lang w:val="en-US" w:eastAsia="zh-CN"/>
              </w:rPr>
              <w:t>1</w:t>
            </w:r>
            <w:r>
              <w:rPr>
                <w:rFonts w:hint="default" w:ascii="宋体" w:hAnsi="宋体" w:eastAsia="宋体" w:cs="宋体"/>
                <w:color w:val="auto"/>
                <w:sz w:val="21"/>
                <w:szCs w:val="21"/>
                <w:highlight w:val="none"/>
              </w:rPr>
              <w:t>分；</w:t>
            </w:r>
          </w:p>
          <w:p>
            <w:pPr>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4)未提供不得分。</w:t>
            </w:r>
          </w:p>
        </w:tc>
      </w:tr>
      <w:tr>
        <w:tblPrEx>
          <w:tblCellMar>
            <w:top w:w="138" w:type="dxa"/>
            <w:left w:w="107" w:type="dxa"/>
            <w:bottom w:w="0" w:type="dxa"/>
            <w:right w:w="3" w:type="dxa"/>
          </w:tblCellMar>
        </w:tblPrEx>
        <w:trPr>
          <w:trHeight w:val="20" w:hRule="atLeast"/>
          <w:jc w:val="center"/>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lang w:val="en-US" w:eastAsia="zh-CN" w:bidi="ar"/>
              </w:rPr>
            </w:pPr>
            <w:r>
              <w:rPr>
                <w:rFonts w:hint="eastAsia" w:ascii="宋体" w:hAnsi="宋体" w:cs="宋体"/>
                <w:color w:val="auto"/>
                <w:sz w:val="21"/>
                <w:szCs w:val="21"/>
                <w:lang w:val="en-US" w:eastAsia="zh-CN" w:bidi="ar"/>
              </w:rPr>
              <w:t>业绩</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sz w:val="21"/>
                <w:szCs w:val="21"/>
                <w:lang w:val="en-US" w:eastAsia="zh-CN" w:bidi="ar"/>
              </w:rPr>
            </w:pPr>
            <w:r>
              <w:rPr>
                <w:rFonts w:hint="eastAsia" w:ascii="宋体" w:hAnsi="宋体" w:cs="宋体"/>
                <w:color w:val="auto"/>
                <w:sz w:val="21"/>
                <w:szCs w:val="21"/>
                <w:lang w:val="en-US" w:eastAsia="zh-CN" w:bidi="ar"/>
              </w:rPr>
              <w:t>8分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sz w:val="21"/>
                <w:szCs w:val="21"/>
                <w:lang w:eastAsia="zh-CN"/>
              </w:rPr>
              <w:t>近三年</w:t>
            </w:r>
            <w:r>
              <w:rPr>
                <w:rFonts w:hint="eastAsia" w:ascii="宋体" w:hAnsi="宋体"/>
                <w:sz w:val="21"/>
                <w:szCs w:val="21"/>
              </w:rPr>
              <w:t>投标企业类似产品销售业绩或提供所投该机型的厂家或代理商的销售业绩。提供真实有效的合同复印件或中标通知书为准，每个得</w:t>
            </w:r>
            <w:r>
              <w:rPr>
                <w:rFonts w:hint="eastAsia" w:ascii="宋体" w:hAnsi="宋体"/>
                <w:sz w:val="21"/>
                <w:szCs w:val="21"/>
                <w:lang w:val="en-US" w:eastAsia="zh-CN"/>
              </w:rPr>
              <w:t>2</w:t>
            </w:r>
            <w:r>
              <w:rPr>
                <w:rFonts w:hint="eastAsia" w:ascii="宋体" w:hAnsi="宋体"/>
                <w:sz w:val="21"/>
                <w:szCs w:val="21"/>
              </w:rPr>
              <w:t>分，最高得</w:t>
            </w:r>
            <w:r>
              <w:rPr>
                <w:rFonts w:hint="eastAsia" w:ascii="宋体" w:hAnsi="宋体"/>
                <w:sz w:val="21"/>
                <w:szCs w:val="21"/>
                <w:lang w:val="en-US" w:eastAsia="zh-CN"/>
              </w:rPr>
              <w:t>8</w:t>
            </w:r>
            <w:r>
              <w:rPr>
                <w:rFonts w:hint="eastAsia" w:ascii="宋体" w:hAnsi="宋体"/>
                <w:sz w:val="21"/>
                <w:szCs w:val="21"/>
              </w:rPr>
              <w:t>分。</w:t>
            </w:r>
          </w:p>
        </w:tc>
      </w:tr>
      <w:tr>
        <w:tblPrEx>
          <w:tblCellMar>
            <w:top w:w="138" w:type="dxa"/>
            <w:left w:w="107" w:type="dxa"/>
            <w:bottom w:w="0" w:type="dxa"/>
            <w:right w:w="3" w:type="dxa"/>
          </w:tblCellMar>
        </w:tblPrEx>
        <w:trPr>
          <w:trHeight w:val="20" w:hRule="atLeast"/>
          <w:jc w:val="center"/>
        </w:trPr>
        <w:tc>
          <w:tcPr>
            <w:tcW w:w="1173"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auto"/>
                <w:sz w:val="21"/>
                <w:szCs w:val="21"/>
                <w:lang w:val="en-US" w:eastAsia="zh-CN" w:bidi="ar"/>
              </w:rPr>
            </w:pPr>
            <w:r>
              <w:rPr>
                <w:rFonts w:hint="eastAsia" w:ascii="宋体" w:hAnsi="宋体" w:cs="宋体"/>
                <w:color w:val="auto"/>
                <w:sz w:val="21"/>
                <w:szCs w:val="21"/>
                <w:lang w:val="en-US" w:eastAsia="zh-CN" w:bidi="ar"/>
              </w:rPr>
              <w:t>质保期</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sz w:val="21"/>
                <w:szCs w:val="21"/>
                <w:lang w:val="en-US" w:eastAsia="zh-CN" w:bidi="ar"/>
              </w:rPr>
            </w:pPr>
            <w:r>
              <w:rPr>
                <w:rFonts w:hint="eastAsia" w:ascii="宋体" w:hAnsi="宋体" w:cs="宋体"/>
                <w:color w:val="auto"/>
                <w:sz w:val="21"/>
                <w:szCs w:val="21"/>
                <w:lang w:val="en-US" w:eastAsia="zh-CN" w:bidi="ar"/>
              </w:rPr>
              <w:t>2分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sz w:val="21"/>
                <w:szCs w:val="21"/>
              </w:rPr>
              <w:t>供应商承诺质保期实质性优于采购文件要求的每延长一年加1分，最高得2分。</w:t>
            </w:r>
          </w:p>
        </w:tc>
      </w:tr>
    </w:tbl>
    <w:p>
      <w:pPr>
        <w:pStyle w:val="13"/>
        <w:jc w:val="both"/>
        <w:rPr>
          <w:rFonts w:hint="eastAsia" w:ascii="宋体" w:hAnsi="宋体" w:cs="宋体"/>
        </w:rPr>
      </w:pPr>
    </w:p>
    <w:p>
      <w:pPr>
        <w:pStyle w:val="13"/>
        <w:ind w:firstLine="2241" w:firstLineChars="700"/>
        <w:jc w:val="both"/>
        <w:rPr>
          <w:rFonts w:ascii="宋体" w:hAnsi="宋体" w:cs="宋体"/>
        </w:rPr>
      </w:pPr>
      <w:r>
        <w:rPr>
          <w:rFonts w:hint="eastAsia" w:ascii="宋体" w:hAnsi="宋体" w:cs="宋体"/>
        </w:rPr>
        <w:t>第四章  采购项目内容及要求</w:t>
      </w:r>
      <w:bookmarkEnd w:id="34"/>
      <w:bookmarkEnd w:id="35"/>
      <w:bookmarkEnd w:id="36"/>
      <w:bookmarkEnd w:id="37"/>
      <w:bookmarkEnd w:id="38"/>
    </w:p>
    <w:p>
      <w:pPr>
        <w:spacing w:line="560" w:lineRule="exact"/>
      </w:pPr>
    </w:p>
    <w:tbl>
      <w:tblPr>
        <w:tblStyle w:val="14"/>
        <w:tblpPr w:leftFromText="180" w:rightFromText="180" w:vertAnchor="text" w:horzAnchor="margin" w:tblpXSpec="center" w:tblpY="6"/>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865"/>
        <w:gridCol w:w="915"/>
        <w:gridCol w:w="170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65" w:type="dxa"/>
            <w:noWrap w:val="0"/>
            <w:vAlign w:val="center"/>
          </w:tcPr>
          <w:p>
            <w:pPr>
              <w:adjustRightInd w:val="0"/>
              <w:snapToGrid w:val="0"/>
              <w:jc w:val="left"/>
              <w:rPr>
                <w:rFonts w:ascii="宋体" w:hAnsi="宋体"/>
                <w:b/>
                <w:szCs w:val="21"/>
              </w:rPr>
            </w:pPr>
            <w:r>
              <w:rPr>
                <w:rFonts w:hint="eastAsia" w:ascii="宋体" w:hAnsi="宋体"/>
                <w:b/>
                <w:szCs w:val="21"/>
              </w:rPr>
              <w:t>医疗设备项目</w:t>
            </w:r>
          </w:p>
        </w:tc>
        <w:tc>
          <w:tcPr>
            <w:tcW w:w="8296" w:type="dxa"/>
            <w:gridSpan w:val="4"/>
            <w:noWrap w:val="0"/>
            <w:vAlign w:val="center"/>
          </w:tcPr>
          <w:p>
            <w:pPr>
              <w:adjustRightInd w:val="0"/>
              <w:snapToGrid w:val="0"/>
              <w:ind w:left="195"/>
              <w:jc w:val="center"/>
              <w:rPr>
                <w:rFonts w:hint="eastAsia" w:ascii="宋体" w:hAnsi="宋体"/>
                <w:b/>
                <w:szCs w:val="21"/>
              </w:rPr>
            </w:pPr>
            <w:r>
              <w:rPr>
                <w:rFonts w:hint="eastAsia" w:ascii="宋体" w:hAnsi="宋体" w:eastAsia="宋体" w:cs="宋体"/>
                <w:sz w:val="22"/>
                <w:szCs w:val="22"/>
                <w:u w:val="none"/>
                <w:lang w:eastAsia="zh-CN"/>
              </w:rPr>
              <w:t>经颅磁脑反射电疗仪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30" w:type="dxa"/>
            <w:gridSpan w:val="2"/>
            <w:noWrap w:val="0"/>
            <w:vAlign w:val="center"/>
          </w:tcPr>
          <w:p>
            <w:pPr>
              <w:adjustRightInd w:val="0"/>
              <w:snapToGrid w:val="0"/>
              <w:jc w:val="center"/>
              <w:rPr>
                <w:rFonts w:ascii="宋体" w:hAnsi="宋体"/>
                <w:b/>
                <w:szCs w:val="21"/>
              </w:rPr>
            </w:pPr>
            <w:r>
              <w:rPr>
                <w:rFonts w:hint="eastAsia" w:ascii="宋体" w:hAnsi="宋体"/>
                <w:b/>
                <w:szCs w:val="21"/>
              </w:rPr>
              <w:t>数量</w:t>
            </w:r>
          </w:p>
        </w:tc>
        <w:tc>
          <w:tcPr>
            <w:tcW w:w="915" w:type="dxa"/>
            <w:noWrap w:val="0"/>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1台套</w:t>
            </w:r>
          </w:p>
        </w:tc>
        <w:tc>
          <w:tcPr>
            <w:tcW w:w="1701" w:type="dxa"/>
            <w:noWrap w:val="0"/>
            <w:vAlign w:val="center"/>
          </w:tcPr>
          <w:p>
            <w:pPr>
              <w:adjustRightInd w:val="0"/>
              <w:snapToGrid w:val="0"/>
              <w:jc w:val="center"/>
              <w:rPr>
                <w:rFonts w:ascii="宋体" w:hAnsi="宋体"/>
                <w:b/>
                <w:szCs w:val="21"/>
              </w:rPr>
            </w:pPr>
            <w:r>
              <w:rPr>
                <w:rFonts w:hint="eastAsia" w:ascii="宋体" w:hAnsi="宋体"/>
                <w:b/>
                <w:szCs w:val="21"/>
              </w:rPr>
              <w:t>预算金额（万元）</w:t>
            </w:r>
          </w:p>
        </w:tc>
        <w:tc>
          <w:tcPr>
            <w:tcW w:w="1815" w:type="dxa"/>
            <w:noWrap w:val="0"/>
            <w:vAlign w:val="center"/>
          </w:tcPr>
          <w:p>
            <w:pPr>
              <w:adjustRightInd w:val="0"/>
              <w:snapToGrid w:val="0"/>
              <w:ind w:firstLine="210" w:firstLineChars="100"/>
              <w:jc w:val="both"/>
              <w:rPr>
                <w:rFonts w:hint="default" w:ascii="宋体" w:hAnsi="宋体" w:eastAsia="宋体"/>
                <w:szCs w:val="21"/>
                <w:lang w:val="en-US" w:eastAsia="zh-CN"/>
              </w:rPr>
            </w:pPr>
            <w:r>
              <w:rPr>
                <w:rFonts w:hint="eastAsia" w:ascii="宋体" w:hAnsi="宋体" w:eastAsia="宋体"/>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861" w:type="dxa"/>
            <w:gridSpan w:val="5"/>
            <w:noWrap w:val="0"/>
            <w:vAlign w:val="top"/>
          </w:tcPr>
          <w:p>
            <w:pPr>
              <w:widowControl/>
              <w:jc w:val="left"/>
              <w:rPr>
                <w:rFonts w:hint="eastAsia" w:ascii="宋体" w:hAnsi="宋体"/>
                <w:b/>
                <w:sz w:val="22"/>
                <w:szCs w:val="22"/>
                <w:lang w:val="en-US" w:eastAsia="zh-CN"/>
              </w:rPr>
            </w:pPr>
            <w:r>
              <w:rPr>
                <w:rFonts w:hint="eastAsia" w:ascii="宋体" w:hAnsi="宋体"/>
                <w:b/>
                <w:sz w:val="22"/>
                <w:szCs w:val="22"/>
                <w:lang w:eastAsia="zh-CN"/>
              </w:rPr>
              <w:t>配置</w:t>
            </w:r>
            <w:r>
              <w:rPr>
                <w:rFonts w:hint="eastAsia" w:ascii="宋体" w:hAnsi="宋体"/>
                <w:b/>
                <w:sz w:val="22"/>
                <w:szCs w:val="22"/>
              </w:rPr>
              <w:t>要求：</w:t>
            </w:r>
            <w:r>
              <w:rPr>
                <w:rFonts w:hint="eastAsia" w:ascii="宋体" w:hAnsi="宋体"/>
                <w:b/>
                <w:sz w:val="22"/>
                <w:szCs w:val="22"/>
                <w:lang w:val="en-US" w:eastAsia="zh-CN"/>
              </w:rPr>
              <w:t xml:space="preserve"> </w:t>
            </w:r>
          </w:p>
          <w:tbl>
            <w:tblPr>
              <w:tblStyle w:val="14"/>
              <w:tblW w:w="9869" w:type="dxa"/>
              <w:jc w:val="center"/>
              <w:tblLayout w:type="fixed"/>
              <w:tblCellMar>
                <w:top w:w="0" w:type="dxa"/>
                <w:left w:w="0" w:type="dxa"/>
                <w:bottom w:w="0" w:type="dxa"/>
                <w:right w:w="0" w:type="dxa"/>
              </w:tblCellMar>
            </w:tblPr>
            <w:tblGrid>
              <w:gridCol w:w="9869"/>
            </w:tblGrid>
            <w:tr>
              <w:tblPrEx>
                <w:tblCellMar>
                  <w:top w:w="0" w:type="dxa"/>
                  <w:left w:w="0" w:type="dxa"/>
                  <w:bottom w:w="0" w:type="dxa"/>
                  <w:right w:w="0" w:type="dxa"/>
                </w:tblCellMar>
              </w:tblPrEx>
              <w:trPr>
                <w:trHeight w:val="663" w:hRule="atLeast"/>
                <w:jc w:val="center"/>
              </w:trPr>
              <w:tc>
                <w:tcPr>
                  <w:tcW w:w="9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国产；</w:t>
                  </w:r>
                </w:p>
                <w:p>
                  <w:pPr>
                    <w:keepNext w:val="0"/>
                    <w:keepLines w:val="0"/>
                    <w:widowControl/>
                    <w:numPr>
                      <w:ilvl w:val="0"/>
                      <w:numId w:val="0"/>
                    </w:numPr>
                    <w:suppressLineNumbers w:val="0"/>
                    <w:jc w:val="left"/>
                    <w:textAlignment w:val="center"/>
                    <w:rPr>
                      <w:rFonts w:hint="eastAsia"/>
                      <w:sz w:val="22"/>
                      <w:szCs w:val="22"/>
                      <w:lang w:eastAsia="zh-CN"/>
                    </w:rPr>
                  </w:pPr>
                  <w:r>
                    <w:rPr>
                      <w:rFonts w:hint="eastAsia" w:ascii="宋体" w:hAnsi="宋体" w:cs="宋体"/>
                      <w:i w:val="0"/>
                      <w:color w:val="000000"/>
                      <w:kern w:val="0"/>
                      <w:sz w:val="22"/>
                      <w:szCs w:val="22"/>
                      <w:highlight w:val="none"/>
                      <w:u w:val="none"/>
                      <w:lang w:val="en-US" w:eastAsia="zh-CN" w:bidi="ar"/>
                    </w:rPr>
                    <w:t>功用：</w:t>
                  </w:r>
                  <w:r>
                    <w:rPr>
                      <w:rFonts w:hint="eastAsia" w:ascii="宋体" w:hAnsi="宋体" w:eastAsia="宋体" w:cs="宋体"/>
                      <w:i w:val="0"/>
                      <w:color w:val="000000"/>
                      <w:kern w:val="0"/>
                      <w:sz w:val="22"/>
                      <w:szCs w:val="22"/>
                      <w:highlight w:val="none"/>
                      <w:u w:val="none"/>
                      <w:lang w:val="en-US" w:eastAsia="zh-CN" w:bidi="ar"/>
                    </w:rPr>
                    <w:t>以脑生理学、磁生物学、生物物理学和临床脑病治疗学为基础，通过特制的治疗发生体输出特定规律的经颅磁刺激</w:t>
                  </w:r>
                  <w:r>
                    <w:rPr>
                      <w:rFonts w:hint="eastAsia" w:ascii="宋体" w:hAnsi="宋体" w:cs="宋体"/>
                      <w:i w:val="0"/>
                      <w:color w:val="000000"/>
                      <w:kern w:val="0"/>
                      <w:sz w:val="22"/>
                      <w:szCs w:val="22"/>
                      <w:highlight w:val="none"/>
                      <w:u w:val="none"/>
                      <w:lang w:val="en-US" w:eastAsia="zh-CN" w:bidi="ar"/>
                    </w:rPr>
                    <w:t>，达到</w:t>
                  </w:r>
                  <w:r>
                    <w:rPr>
                      <w:rFonts w:hint="eastAsia" w:ascii="宋体" w:hAnsi="宋体" w:eastAsia="宋体" w:cs="宋体"/>
                      <w:i w:val="0"/>
                      <w:color w:val="000000"/>
                      <w:kern w:val="0"/>
                      <w:sz w:val="22"/>
                      <w:szCs w:val="22"/>
                      <w:highlight w:val="none"/>
                      <w:u w:val="none"/>
                      <w:lang w:val="en-US" w:eastAsia="zh-CN" w:bidi="ar"/>
                    </w:rPr>
                    <w:t>增加脑血管弹性</w:t>
                  </w:r>
                  <w:r>
                    <w:rPr>
                      <w:rFonts w:hint="eastAsia" w:ascii="宋体" w:hAnsi="宋体" w:cs="宋体"/>
                      <w:i w:val="0"/>
                      <w:color w:val="000000"/>
                      <w:kern w:val="0"/>
                      <w:sz w:val="22"/>
                      <w:szCs w:val="22"/>
                      <w:highlight w:val="none"/>
                      <w:u w:val="none"/>
                      <w:lang w:val="en-US" w:eastAsia="zh-CN" w:bidi="ar"/>
                    </w:rPr>
                    <w:t>、</w:t>
                  </w:r>
                  <w:r>
                    <w:rPr>
                      <w:rFonts w:hint="eastAsia" w:ascii="宋体" w:hAnsi="宋体" w:eastAsia="宋体" w:cs="宋体"/>
                      <w:i w:val="0"/>
                      <w:color w:val="000000"/>
                      <w:kern w:val="0"/>
                      <w:sz w:val="22"/>
                      <w:szCs w:val="22"/>
                      <w:highlight w:val="none"/>
                      <w:u w:val="none"/>
                      <w:lang w:val="en-US" w:eastAsia="zh-CN" w:bidi="ar"/>
                    </w:rPr>
                    <w:t>改善病灶区的血液循环</w:t>
                  </w:r>
                  <w:r>
                    <w:rPr>
                      <w:rFonts w:hint="eastAsia" w:ascii="宋体" w:hAnsi="宋体" w:cs="宋体"/>
                      <w:i w:val="0"/>
                      <w:color w:val="000000"/>
                      <w:kern w:val="0"/>
                      <w:sz w:val="22"/>
                      <w:szCs w:val="22"/>
                      <w:highlight w:val="none"/>
                      <w:u w:val="none"/>
                      <w:lang w:val="en-US" w:eastAsia="zh-CN" w:bidi="ar"/>
                    </w:rPr>
                    <w:t>、</w:t>
                  </w:r>
                  <w:r>
                    <w:rPr>
                      <w:rFonts w:hint="eastAsia" w:ascii="宋体" w:hAnsi="宋体" w:eastAsia="宋体" w:cs="宋体"/>
                      <w:i w:val="0"/>
                      <w:color w:val="000000"/>
                      <w:kern w:val="0"/>
                      <w:sz w:val="22"/>
                      <w:szCs w:val="22"/>
                      <w:highlight w:val="none"/>
                      <w:u w:val="none"/>
                      <w:lang w:val="en-US" w:eastAsia="zh-CN" w:bidi="ar"/>
                    </w:rPr>
                    <w:t>改善脑组织的代谢环境</w:t>
                  </w:r>
                  <w:r>
                    <w:rPr>
                      <w:rFonts w:hint="eastAsia" w:ascii="宋体" w:hAnsi="宋体" w:cs="宋体"/>
                      <w:i w:val="0"/>
                      <w:color w:val="000000"/>
                      <w:kern w:val="0"/>
                      <w:sz w:val="22"/>
                      <w:szCs w:val="22"/>
                      <w:highlight w:val="none"/>
                      <w:u w:val="none"/>
                      <w:lang w:val="en-US" w:eastAsia="zh-CN" w:bidi="ar"/>
                    </w:rPr>
                    <w:t>、</w:t>
                  </w:r>
                  <w:r>
                    <w:rPr>
                      <w:rFonts w:hint="eastAsia" w:ascii="宋体" w:hAnsi="宋体" w:eastAsia="宋体" w:cs="宋体"/>
                      <w:i w:val="0"/>
                      <w:color w:val="000000"/>
                      <w:kern w:val="0"/>
                      <w:sz w:val="22"/>
                      <w:szCs w:val="22"/>
                      <w:highlight w:val="none"/>
                      <w:u w:val="none"/>
                      <w:lang w:val="en-US" w:eastAsia="zh-CN" w:bidi="ar"/>
                    </w:rPr>
                    <w:t>引导忠者脑磁功能趋向正常化、秩序化</w:t>
                  </w:r>
                  <w:r>
                    <w:rPr>
                      <w:rFonts w:hint="eastAsia" w:ascii="宋体" w:hAnsi="宋体" w:cs="宋体"/>
                      <w:i w:val="0"/>
                      <w:color w:val="000000"/>
                      <w:kern w:val="0"/>
                      <w:sz w:val="22"/>
                      <w:szCs w:val="22"/>
                      <w:highlight w:val="none"/>
                      <w:u w:val="none"/>
                      <w:lang w:val="en-US" w:eastAsia="zh-CN" w:bidi="ar"/>
                    </w:rPr>
                    <w:t>、</w:t>
                  </w:r>
                  <w:r>
                    <w:rPr>
                      <w:rFonts w:hint="eastAsia" w:ascii="宋体" w:hAnsi="宋体" w:eastAsia="宋体" w:cs="宋体"/>
                      <w:i w:val="0"/>
                      <w:color w:val="000000"/>
                      <w:kern w:val="0"/>
                      <w:sz w:val="22"/>
                      <w:szCs w:val="22"/>
                      <w:highlight w:val="none"/>
                      <w:u w:val="none"/>
                      <w:lang w:val="en-US" w:eastAsia="zh-CN" w:bidi="ar"/>
                    </w:rPr>
                    <w:t>变频震动按摩</w:t>
                  </w:r>
                  <w:r>
                    <w:rPr>
                      <w:rFonts w:hint="eastAsia" w:ascii="宋体" w:hAnsi="宋体" w:cs="宋体"/>
                      <w:i w:val="0"/>
                      <w:color w:val="000000"/>
                      <w:kern w:val="0"/>
                      <w:sz w:val="22"/>
                      <w:szCs w:val="22"/>
                      <w:highlight w:val="none"/>
                      <w:u w:val="none"/>
                      <w:lang w:val="en-US" w:eastAsia="zh-CN" w:bidi="ar"/>
                    </w:rPr>
                    <w:t>、</w:t>
                  </w:r>
                  <w:r>
                    <w:rPr>
                      <w:rFonts w:hint="eastAsia" w:ascii="宋体" w:hAnsi="宋体" w:eastAsia="宋体" w:cs="宋体"/>
                      <w:i w:val="0"/>
                      <w:color w:val="000000"/>
                      <w:kern w:val="0"/>
                      <w:sz w:val="22"/>
                      <w:szCs w:val="22"/>
                      <w:highlight w:val="none"/>
                      <w:u w:val="none"/>
                      <w:lang w:val="en-US" w:eastAsia="zh-CN" w:bidi="ar"/>
                    </w:rPr>
                    <w:t>激活脑细胞、舒缓疲劳、减轻压力、提高睡眠质量</w:t>
                  </w:r>
                  <w:r>
                    <w:rPr>
                      <w:rFonts w:hint="eastAsia" w:ascii="宋体" w:hAnsi="宋体" w:cs="宋体"/>
                      <w:i w:val="0"/>
                      <w:color w:val="000000"/>
                      <w:kern w:val="0"/>
                      <w:sz w:val="22"/>
                      <w:szCs w:val="22"/>
                      <w:highlight w:val="none"/>
                      <w:u w:val="none"/>
                      <w:lang w:val="en-US" w:eastAsia="zh-CN" w:bidi="ar"/>
                    </w:rPr>
                    <w:t>、</w:t>
                  </w:r>
                  <w:r>
                    <w:rPr>
                      <w:rFonts w:hint="eastAsia" w:ascii="宋体" w:hAnsi="宋体" w:eastAsia="宋体" w:cs="宋体"/>
                      <w:i w:val="0"/>
                      <w:color w:val="000000"/>
                      <w:kern w:val="0"/>
                      <w:sz w:val="22"/>
                      <w:szCs w:val="22"/>
                      <w:highlight w:val="none"/>
                      <w:u w:val="none"/>
                      <w:lang w:val="en-US" w:eastAsia="zh-CN" w:bidi="ar"/>
                    </w:rPr>
                    <w:t>提高头脑淌晰度和反应能力</w:t>
                  </w:r>
                  <w:r>
                    <w:rPr>
                      <w:rFonts w:hint="eastAsia"/>
                      <w:sz w:val="22"/>
                      <w:szCs w:val="22"/>
                    </w:rPr>
                    <w:t>儿童分析模式</w:t>
                  </w:r>
                  <w:r>
                    <w:rPr>
                      <w:rFonts w:hint="eastAsia"/>
                      <w:sz w:val="22"/>
                      <w:szCs w:val="22"/>
                      <w:lang w:eastAsia="zh-CN"/>
                    </w:rPr>
                    <w:t>；</w:t>
                  </w:r>
                </w:p>
                <w:p>
                  <w:pPr>
                    <w:keepNext w:val="0"/>
                    <w:keepLines w:val="0"/>
                    <w:widowControl/>
                    <w:numPr>
                      <w:ilvl w:val="0"/>
                      <w:numId w:val="0"/>
                    </w:numPr>
                    <w:suppressLineNumbers w:val="0"/>
                    <w:jc w:val="left"/>
                    <w:textAlignment w:val="center"/>
                    <w:rPr>
                      <w:rFonts w:hint="eastAsia"/>
                      <w:sz w:val="22"/>
                      <w:szCs w:val="22"/>
                      <w:lang w:eastAsia="zh-CN"/>
                    </w:rPr>
                  </w:pPr>
                  <w:r>
                    <w:rPr>
                      <w:rFonts w:hint="eastAsia"/>
                      <w:sz w:val="22"/>
                      <w:szCs w:val="22"/>
                      <w:lang w:eastAsia="zh-CN"/>
                    </w:rPr>
                    <w:t>配置清单：</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主机及配套键盘、鼠标及垫</w:t>
                  </w:r>
                  <w:r>
                    <w:rPr>
                      <w:rStyle w:val="31"/>
                      <w:rFonts w:hint="eastAsia" w:eastAsia="宋体"/>
                      <w:sz w:val="22"/>
                      <w:szCs w:val="22"/>
                      <w:lang w:val="en-US" w:eastAsia="zh-CN" w:bidi="ar"/>
                    </w:rPr>
                    <w:t>、电脑显示屏、</w:t>
                  </w:r>
                  <w:r>
                    <w:rPr>
                      <w:rFonts w:hint="eastAsia" w:ascii="宋体" w:hAnsi="宋体" w:eastAsia="宋体" w:cs="宋体"/>
                      <w:i w:val="0"/>
                      <w:iCs w:val="0"/>
                      <w:color w:val="000000"/>
                      <w:kern w:val="0"/>
                      <w:sz w:val="22"/>
                      <w:szCs w:val="22"/>
                      <w:u w:val="none"/>
                      <w:lang w:val="en-US" w:eastAsia="zh-CN" w:bidi="ar"/>
                    </w:rPr>
                    <w:t>环保专用台车、打印机、电源线、检测片各1；儿童专用经颅磁反射治疗帽、保险管各2；脑电反射电极、肌电反射电极各1组；脑电反射电极片、肌电反射电极片各1包</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p>
              </w:tc>
            </w:tr>
          </w:tbl>
          <w:p>
            <w:pPr>
              <w:widowControl/>
              <w:jc w:val="left"/>
              <w:rPr>
                <w:rFonts w:hint="default" w:ascii="宋体" w:hAnsi="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9861" w:type="dxa"/>
            <w:gridSpan w:val="5"/>
            <w:noWrap w:val="0"/>
            <w:vAlign w:val="top"/>
          </w:tcPr>
          <w:p>
            <w:pPr>
              <w:adjustRightInd w:val="0"/>
              <w:snapToGrid w:val="0"/>
              <w:rPr>
                <w:rFonts w:hint="eastAsia" w:ascii="宋体" w:hAnsi="宋体"/>
                <w:b/>
                <w:color w:val="000000"/>
                <w:sz w:val="22"/>
                <w:szCs w:val="22"/>
              </w:rPr>
            </w:pPr>
            <w:r>
              <w:rPr>
                <w:rFonts w:hint="eastAsia" w:ascii="宋体" w:hAnsi="宋体"/>
                <w:b/>
                <w:color w:val="000000"/>
                <w:sz w:val="22"/>
                <w:szCs w:val="22"/>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b/>
                <w:color w:val="000000"/>
                <w:sz w:val="22"/>
                <w:szCs w:val="22"/>
              </w:rPr>
              <w:t>：</w:t>
            </w:r>
          </w:p>
          <w:p>
            <w:pPr>
              <w:adjustRightInd w:val="0"/>
              <w:snapToGrid w:val="0"/>
              <w:rPr>
                <w:rFonts w:hint="eastAsia" w:ascii="宋体" w:hAnsi="宋体"/>
                <w:b/>
                <w:color w:val="000000"/>
                <w:sz w:val="22"/>
                <w:szCs w:val="22"/>
              </w:rPr>
            </w:pP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一、功能配置：</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1、</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sz w:val="22"/>
                <w:szCs w:val="22"/>
                <w:lang w:val="en-US" w:eastAsia="zh-CN"/>
              </w:rPr>
              <w:t>四功能合一；</w:t>
            </w:r>
            <w:r>
              <w:rPr>
                <w:rFonts w:hint="eastAsia" w:ascii="宋体" w:hAnsi="宋体" w:cs="宋体"/>
                <w:i w:val="0"/>
                <w:color w:val="000000"/>
                <w:kern w:val="0"/>
                <w:sz w:val="22"/>
                <w:szCs w:val="22"/>
                <w:u w:val="none"/>
                <w:lang w:val="en-US" w:eastAsia="zh-CN" w:bidi="ar"/>
              </w:rPr>
              <w:t>配备儿童专用经颅磁治疗帽，</w:t>
            </w:r>
            <w:r>
              <w:rPr>
                <w:rFonts w:hint="eastAsia" w:ascii="宋体" w:hAnsi="宋体" w:cs="宋体"/>
                <w:sz w:val="22"/>
                <w:szCs w:val="22"/>
                <w:lang w:val="en-US" w:eastAsia="zh-CN"/>
              </w:rPr>
              <w:t>脑电反射、肌电反射、震动按摩功能可同时使用也可单独使用，两个功能同时使用可用于同一人；各项功能单独使用，可同时治疗4人</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2、</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sz w:val="22"/>
                <w:szCs w:val="22"/>
                <w:lang w:val="en-US" w:eastAsia="zh-CN"/>
              </w:rPr>
              <w:t>带有益智娱乐视频，起缓解紧张、助于配合治疗</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3、</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sz w:val="22"/>
                <w:szCs w:val="22"/>
                <w:lang w:val="en-US" w:eastAsia="zh-CN"/>
              </w:rPr>
              <w:t>推车式不可分拆柜机</w:t>
            </w:r>
          </w:p>
          <w:p>
            <w:pPr>
              <w:keepNext w:val="0"/>
              <w:keepLines w:val="0"/>
              <w:widowControl/>
              <w:numPr>
                <w:ilvl w:val="0"/>
                <w:numId w:val="0"/>
              </w:numPr>
              <w:suppressLineNumbers w:val="0"/>
              <w:jc w:val="both"/>
              <w:textAlignment w:val="center"/>
              <w:rPr>
                <w:rFonts w:hint="default" w:ascii="宋体" w:hAnsi="宋体" w:cs="宋体"/>
                <w:sz w:val="22"/>
                <w:szCs w:val="22"/>
                <w:lang w:val="en-US" w:eastAsia="zh-CN"/>
              </w:rPr>
            </w:pPr>
            <w:r>
              <w:rPr>
                <w:rFonts w:hint="eastAsia" w:ascii="宋体" w:hAnsi="宋体" w:cs="宋体"/>
                <w:sz w:val="22"/>
                <w:szCs w:val="22"/>
                <w:lang w:val="en-US" w:eastAsia="zh-CN"/>
              </w:rPr>
              <w:t>4、 电脑显示屏不小于10英寸</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5、具有打印及存储病例功能</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二、工作条件：</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 xml:space="preserve"> 1、环境温度：5℃～40℃</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 xml:space="preserve"> 2、相对湿度：≤85%</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 xml:space="preserve"> 3、大气压力：700hPa～1060hPa</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 xml:space="preserve"> 4、电源要求：交流220V±22V , 50Hz±1Hz</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 xml:space="preserve"> 5、输入功率：≤80VA         </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三、技术参数  </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1、经颅磁脑反射输出部分基本参数：</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 xml:space="preserve"> （1）治疗体磁感应强度： 弱档：6mT±3mT</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 xml:space="preserve">                         强档：14mT±4mT</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（2）治疗体磁场频率： 50Hz±1Hz。</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 xml:space="preserve"> (3)振动按摩功能：按摩强度分为4档（1～4）</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 xml:space="preserve">                    按摩频率分为5档（1～5）</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（4) 治疗体数量：每个经颅磁脑反射治疗帽有6个治疗体，治疗体为彩色，头围部分5个治疗体可以横向移动， 也可根据头围大小调节经颅磁脑反射治疗帽子的弹力带</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（5）治疗体强度和频率有专用工具进行检测</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（6）具有开路闭锁功能</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（7）时间选择：具有定时功能，可在1min~99min范围内设定所需时间</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（8）治疗帽的各导线连接部位能承受20N拉力</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2、电疗输出部分基本参数：</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eastAsia="宋体" w:cs="宋体"/>
                <w:i w:val="0"/>
                <w:color w:val="000000"/>
                <w:kern w:val="0"/>
                <w:sz w:val="22"/>
                <w:szCs w:val="22"/>
                <w:u w:val="none"/>
                <w:lang w:val="en-US" w:eastAsia="zh-CN" w:bidi="ar"/>
              </w:rPr>
              <w:t>※</w:t>
            </w:r>
            <w:r>
              <w:rPr>
                <w:rFonts w:hint="eastAsia" w:ascii="宋体" w:hAnsi="宋体" w:cs="宋体"/>
                <w:sz w:val="22"/>
                <w:szCs w:val="22"/>
                <w:lang w:val="en-US" w:eastAsia="zh-CN"/>
              </w:rPr>
              <w:t>（1）脑电反射电极最大输出电流强度＜20mA</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（2）肌电反射电刺激工作频率8kHz±30%</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（3）肌电反射电极最大输出电流强度60mA±30%</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（4）恒流输出特性，输出负载变化±50％时，输出电流变化不大于5％</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（5）输出电路最大电压峰值＜100V</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（6）电极数量：每路电疗输出最多可同时连接1对电极（1对脑电反射电极）；肌电反射电极可同时连接2对电极</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（7）连续工作时间：不少于4小时</w:t>
            </w:r>
          </w:p>
          <w:p>
            <w:pPr>
              <w:keepNext w:val="0"/>
              <w:keepLines w:val="0"/>
              <w:widowControl/>
              <w:numPr>
                <w:ilvl w:val="0"/>
                <w:numId w:val="0"/>
              </w:numPr>
              <w:suppressLineNumbers w:val="0"/>
              <w:jc w:val="both"/>
              <w:textAlignment w:val="center"/>
              <w:rPr>
                <w:rFonts w:hint="eastAsia" w:ascii="宋体" w:hAnsi="宋体" w:cs="宋体"/>
                <w:sz w:val="22"/>
                <w:szCs w:val="22"/>
                <w:lang w:val="en-US" w:eastAsia="zh-CN"/>
              </w:rPr>
            </w:pPr>
            <w:r>
              <w:rPr>
                <w:rFonts w:hint="eastAsia" w:ascii="宋体" w:hAnsi="宋体" w:cs="宋体"/>
                <w:sz w:val="22"/>
                <w:szCs w:val="22"/>
                <w:lang w:val="en-US" w:eastAsia="zh-CN"/>
              </w:rPr>
              <w:t>3、需出具电子信息产品监督检验院出具的产品检验报告、中华人民共和国版权局出具的计算机软件著作权证书并通过ISO9001:2015质量管理体系认证和ISO13485:2016医疗器械质量管理体系认证</w:t>
            </w:r>
          </w:p>
          <w:p>
            <w:pPr>
              <w:keepNext w:val="0"/>
              <w:keepLines w:val="0"/>
              <w:widowControl/>
              <w:numPr>
                <w:ilvl w:val="0"/>
                <w:numId w:val="0"/>
              </w:numPr>
              <w:suppressLineNumbers w:val="0"/>
              <w:jc w:val="both"/>
              <w:textAlignment w:val="center"/>
              <w:rPr>
                <w:rFonts w:hint="eastAsia" w:ascii="Arial" w:hAnsi="Arial" w:cs="Arial"/>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861" w:type="dxa"/>
            <w:gridSpan w:val="5"/>
            <w:noWrap w:val="0"/>
            <w:vAlign w:val="top"/>
          </w:tcPr>
          <w:p>
            <w:pPr>
              <w:rPr>
                <w:rFonts w:hint="eastAsia" w:ascii="黑体" w:hAnsi="宋体" w:eastAsia="黑体"/>
                <w:szCs w:val="21"/>
              </w:rPr>
            </w:pPr>
            <w:r>
              <w:rPr>
                <w:rFonts w:hint="eastAsia" w:ascii="宋体" w:hAnsi="宋体" w:eastAsia="宋体" w:cs="宋体"/>
                <w:b/>
                <w:i w:val="0"/>
                <w:color w:val="000000"/>
                <w:kern w:val="0"/>
                <w:sz w:val="22"/>
                <w:szCs w:val="22"/>
                <w:u w:val="none"/>
                <w:lang w:val="en-US" w:eastAsia="zh-CN" w:bidi="ar"/>
              </w:rPr>
              <w:t>培训、售后要求：</w:t>
            </w:r>
          </w:p>
          <w:p>
            <w:pPr>
              <w:keepNext w:val="0"/>
              <w:keepLines w:val="0"/>
              <w:widowControl/>
              <w:suppressLineNumbers w:val="0"/>
              <w:jc w:val="both"/>
              <w:textAlignment w:val="center"/>
              <w:rPr>
                <w:rFonts w:hint="eastAsia" w:ascii="宋体" w:hAnsi="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质保≥</w:t>
            </w:r>
            <w:r>
              <w:rPr>
                <w:rFonts w:hint="eastAsia" w:ascii="宋体" w:hAnsi="宋体" w:cs="宋体"/>
                <w:i w:val="0"/>
                <w:color w:val="000000"/>
                <w:kern w:val="0"/>
                <w:sz w:val="22"/>
                <w:szCs w:val="22"/>
                <w:highlight w:val="none"/>
                <w:u w:val="none"/>
                <w:lang w:val="en-US" w:eastAsia="zh-CN" w:bidi="ar"/>
              </w:rPr>
              <w:t>3</w:t>
            </w:r>
            <w:r>
              <w:rPr>
                <w:rFonts w:hint="eastAsia" w:ascii="宋体" w:hAnsi="宋体" w:eastAsia="宋体" w:cs="宋体"/>
                <w:i w:val="0"/>
                <w:color w:val="000000"/>
                <w:kern w:val="0"/>
                <w:sz w:val="22"/>
                <w:szCs w:val="22"/>
                <w:highlight w:val="none"/>
                <w:u w:val="none"/>
                <w:lang w:val="en-US" w:eastAsia="zh-CN" w:bidi="ar"/>
              </w:rPr>
              <w:t>年；如遇故障2小时响应，48小时内技术人员上门服务</w:t>
            </w:r>
            <w:r>
              <w:rPr>
                <w:rFonts w:hint="eastAsia" w:ascii="宋体" w:hAnsi="宋体" w:cs="宋体"/>
                <w:i w:val="0"/>
                <w:color w:val="000000"/>
                <w:kern w:val="0"/>
                <w:sz w:val="22"/>
                <w:szCs w:val="22"/>
                <w:highlight w:val="none"/>
                <w:u w:val="none"/>
                <w:lang w:val="en-US" w:eastAsia="zh-CN" w:bidi="ar"/>
              </w:rPr>
              <w:t>；免费培训至院方工作人员熟练掌</w:t>
            </w:r>
          </w:p>
          <w:p>
            <w:pPr>
              <w:rPr>
                <w:rFonts w:hint="eastAsia" w:ascii="宋体" w:hAnsi="宋体" w:cs="宋体"/>
                <w:i w:val="0"/>
                <w:color w:val="000000"/>
                <w:kern w:val="0"/>
                <w:sz w:val="22"/>
                <w:szCs w:val="22"/>
                <w:u w:val="none"/>
                <w:lang w:val="en-US" w:eastAsia="zh-CN" w:bidi="ar"/>
              </w:rPr>
            </w:pPr>
          </w:p>
        </w:tc>
      </w:tr>
    </w:tbl>
    <w:p>
      <w:pPr>
        <w:pStyle w:val="2"/>
        <w:rPr>
          <w:rFonts w:hint="eastAsia" w:eastAsia="宋体"/>
          <w:color w:val="000000" w:themeColor="text1"/>
          <w:lang w:eastAsia="zh-CN"/>
          <w14:textFill>
            <w14:solidFill>
              <w14:schemeClr w14:val="tx1"/>
            </w14:solidFill>
          </w14:textFill>
        </w:rPr>
      </w:pPr>
    </w:p>
    <w:p/>
    <w:p>
      <w:pPr>
        <w:pStyle w:val="13"/>
        <w:jc w:val="both"/>
        <w:rPr>
          <w:rFonts w:hint="eastAsia" w:ascii="宋体" w:hAnsi="宋体" w:eastAsia="宋体" w:cs="宋体"/>
          <w:color w:val="auto"/>
          <w:sz w:val="28"/>
          <w:szCs w:val="28"/>
          <w:highlight w:val="none"/>
          <w:lang w:eastAsia="zh-CN"/>
        </w:rPr>
      </w:pPr>
      <w:bookmarkStart w:id="39" w:name="_Toc528493169"/>
      <w:bookmarkStart w:id="40" w:name="_Toc528493581"/>
      <w:bookmarkStart w:id="41" w:name="_Toc528493136"/>
      <w:bookmarkStart w:id="42" w:name="_Toc528493088"/>
      <w:bookmarkStart w:id="43" w:name="_Toc23718"/>
    </w:p>
    <w:p>
      <w:pPr>
        <w:rPr>
          <w:rFonts w:hint="eastAsia"/>
          <w:lang w:eastAsia="zh-CN"/>
        </w:rPr>
      </w:pPr>
    </w:p>
    <w:p>
      <w:pPr>
        <w:pStyle w:val="2"/>
        <w:rPr>
          <w:rFonts w:hint="eastAsia"/>
          <w:lang w:eastAsia="zh-CN"/>
        </w:rPr>
      </w:pPr>
    </w:p>
    <w:p>
      <w:pPr>
        <w:pStyle w:val="13"/>
        <w:rPr>
          <w:rFonts w:hint="eastAsia" w:ascii="宋体" w:hAnsi="宋体" w:cs="宋体"/>
          <w:color w:val="auto"/>
          <w:highlight w:val="none"/>
        </w:rPr>
      </w:pPr>
    </w:p>
    <w:p>
      <w:pPr>
        <w:rPr>
          <w:rFonts w:hint="eastAsia" w:ascii="宋体" w:hAnsi="宋体" w:cs="宋体"/>
          <w:color w:val="auto"/>
          <w:highlight w:val="none"/>
        </w:rPr>
      </w:pPr>
    </w:p>
    <w:p>
      <w:pPr>
        <w:pStyle w:val="2"/>
        <w:rPr>
          <w:rFonts w:hint="eastAsia" w:ascii="宋体" w:hAnsi="宋体" w:cs="宋体"/>
          <w:color w:val="auto"/>
          <w:highlight w:val="none"/>
        </w:rPr>
      </w:pPr>
    </w:p>
    <w:p>
      <w:pPr>
        <w:rPr>
          <w:rFonts w:hint="eastAsia"/>
        </w:rPr>
      </w:pPr>
    </w:p>
    <w:p>
      <w:pPr>
        <w:pStyle w:val="13"/>
        <w:rPr>
          <w:rFonts w:hint="eastAsia" w:ascii="宋体" w:hAnsi="宋体" w:cs="宋体"/>
          <w:color w:val="auto"/>
          <w:highlight w:val="none"/>
        </w:rPr>
      </w:pPr>
    </w:p>
    <w:p>
      <w:pPr>
        <w:pStyle w:val="2"/>
        <w:rPr>
          <w:rFonts w:hint="eastAsia" w:ascii="宋体" w:hAnsi="宋体" w:cs="宋体"/>
          <w:color w:val="auto"/>
          <w:highlight w:val="none"/>
        </w:rPr>
      </w:pPr>
    </w:p>
    <w:p>
      <w:pPr>
        <w:rPr>
          <w:rFonts w:hint="eastAsia" w:ascii="宋体" w:hAnsi="宋体" w:cs="宋体"/>
          <w:color w:val="auto"/>
          <w:highlight w:val="none"/>
        </w:rPr>
      </w:pPr>
    </w:p>
    <w:p>
      <w:pPr>
        <w:pStyle w:val="2"/>
        <w:rPr>
          <w:rFonts w:hint="eastAsia" w:ascii="宋体" w:hAnsi="宋体" w:cs="宋体"/>
          <w:color w:val="auto"/>
          <w:highlight w:val="none"/>
        </w:rPr>
      </w:pPr>
    </w:p>
    <w:p>
      <w:pPr>
        <w:rPr>
          <w:rFonts w:hint="eastAsia" w:ascii="宋体" w:hAnsi="宋体" w:cs="宋体"/>
          <w:color w:val="auto"/>
          <w:highlight w:val="none"/>
        </w:rPr>
      </w:pPr>
    </w:p>
    <w:p>
      <w:pPr>
        <w:pStyle w:val="2"/>
        <w:rPr>
          <w:rFonts w:hint="eastAsia" w:ascii="宋体" w:hAnsi="宋体" w:cs="宋体"/>
          <w:color w:val="auto"/>
          <w:highlight w:val="none"/>
        </w:rPr>
      </w:pPr>
    </w:p>
    <w:p>
      <w:pPr>
        <w:rPr>
          <w:rFonts w:hint="eastAsia"/>
        </w:rPr>
      </w:pPr>
    </w:p>
    <w:p>
      <w:pPr>
        <w:pStyle w:val="2"/>
        <w:rPr>
          <w:rFonts w:hint="eastAsia"/>
        </w:rPr>
      </w:pPr>
    </w:p>
    <w:p>
      <w:pPr>
        <w:rPr>
          <w:rFonts w:hint="eastAsia"/>
        </w:rPr>
      </w:pPr>
    </w:p>
    <w:p>
      <w:pPr>
        <w:rPr>
          <w:rFonts w:hint="eastAsia"/>
        </w:rPr>
      </w:pPr>
    </w:p>
    <w:p>
      <w:pPr>
        <w:pStyle w:val="13"/>
        <w:jc w:val="both"/>
        <w:rPr>
          <w:rFonts w:hint="eastAsia" w:ascii="宋体" w:hAnsi="宋体" w:cs="宋体"/>
          <w:color w:val="auto"/>
          <w:highlight w:val="none"/>
        </w:rPr>
      </w:pPr>
    </w:p>
    <w:p>
      <w:pPr>
        <w:pStyle w:val="13"/>
        <w:rPr>
          <w:rFonts w:hint="eastAsia" w:ascii="宋体" w:hAnsi="宋体" w:cs="宋体"/>
          <w:color w:val="auto"/>
          <w:highlight w:val="none"/>
        </w:rPr>
      </w:pPr>
      <w:r>
        <w:rPr>
          <w:rFonts w:hint="eastAsia" w:ascii="宋体" w:hAnsi="宋体" w:cs="宋体"/>
          <w:color w:val="auto"/>
          <w:highlight w:val="none"/>
        </w:rPr>
        <w:t>第</w:t>
      </w:r>
      <w:r>
        <w:rPr>
          <w:rFonts w:hint="eastAsia" w:ascii="宋体" w:hAnsi="宋体" w:cs="宋体"/>
          <w:color w:val="auto"/>
          <w:highlight w:val="none"/>
          <w:lang w:eastAsia="zh-CN"/>
        </w:rPr>
        <w:t>五</w:t>
      </w:r>
      <w:r>
        <w:rPr>
          <w:rFonts w:hint="eastAsia" w:ascii="宋体" w:hAnsi="宋体" w:cs="宋体"/>
          <w:color w:val="auto"/>
          <w:highlight w:val="none"/>
        </w:rPr>
        <w:t>章   磋商响应文件格式</w:t>
      </w:r>
      <w:bookmarkEnd w:id="39"/>
      <w:bookmarkEnd w:id="40"/>
      <w:bookmarkEnd w:id="41"/>
      <w:bookmarkEnd w:id="42"/>
      <w:bookmarkEnd w:id="43"/>
    </w:p>
    <w:p>
      <w:pPr>
        <w:tabs>
          <w:tab w:val="left" w:pos="180"/>
          <w:tab w:val="left" w:pos="1620"/>
        </w:tabs>
        <w:spacing w:line="500" w:lineRule="exact"/>
        <w:rPr>
          <w:rFonts w:hint="eastAsia" w:ascii="宋体" w:hAnsi="宋体" w:cs="宋体"/>
          <w:bCs/>
          <w:color w:val="auto"/>
          <w:sz w:val="28"/>
          <w:szCs w:val="28"/>
          <w:highlight w:val="none"/>
        </w:rPr>
      </w:pPr>
    </w:p>
    <w:p>
      <w:pPr>
        <w:tabs>
          <w:tab w:val="left" w:pos="180"/>
          <w:tab w:val="left" w:pos="1620"/>
        </w:tabs>
        <w:spacing w:line="500" w:lineRule="exact"/>
        <w:rPr>
          <w:rFonts w:hint="eastAsia" w:ascii="宋体" w:hAnsi="宋体" w:cs="宋体"/>
          <w:color w:val="auto"/>
          <w:sz w:val="28"/>
          <w:szCs w:val="28"/>
          <w:highlight w:val="none"/>
        </w:rPr>
      </w:pPr>
      <w:r>
        <w:rPr>
          <w:rFonts w:hint="eastAsia" w:ascii="宋体" w:hAnsi="宋体" w:cs="宋体"/>
          <w:bCs/>
          <w:color w:val="auto"/>
          <w:sz w:val="28"/>
          <w:szCs w:val="28"/>
          <w:highlight w:val="none"/>
        </w:rPr>
        <w:t>封面:（正本/副本）</w:t>
      </w:r>
    </w:p>
    <w:p>
      <w:pPr>
        <w:spacing w:line="500" w:lineRule="exact"/>
        <w:jc w:val="center"/>
        <w:rPr>
          <w:rFonts w:hint="eastAsia" w:ascii="宋体" w:hAnsi="宋体" w:cs="宋体"/>
          <w:color w:val="auto"/>
          <w:sz w:val="28"/>
          <w:szCs w:val="28"/>
          <w:highlight w:val="none"/>
        </w:rPr>
      </w:pPr>
    </w:p>
    <w:p>
      <w:pPr>
        <w:pStyle w:val="11"/>
        <w:rPr>
          <w:rFonts w:hint="eastAsia" w:ascii="宋体" w:hAnsi="宋体" w:cs="宋体"/>
          <w:color w:val="auto"/>
          <w:highlight w:val="none"/>
        </w:rPr>
      </w:pPr>
    </w:p>
    <w:p>
      <w:pPr>
        <w:spacing w:line="500" w:lineRule="exact"/>
        <w:jc w:val="center"/>
        <w:rPr>
          <w:rFonts w:hint="eastAsia" w:ascii="宋体" w:hAnsi="宋体" w:cs="宋体"/>
          <w:bCs/>
          <w:color w:val="auto"/>
          <w:sz w:val="44"/>
          <w:szCs w:val="44"/>
          <w:highlight w:val="none"/>
        </w:rPr>
      </w:pPr>
    </w:p>
    <w:p>
      <w:pPr>
        <w:spacing w:line="500" w:lineRule="exact"/>
        <w:jc w:val="center"/>
        <w:rPr>
          <w:rFonts w:hint="eastAsia" w:ascii="宋体" w:hAnsi="宋体" w:cs="宋体"/>
          <w:bCs/>
          <w:color w:val="auto"/>
          <w:sz w:val="44"/>
          <w:szCs w:val="44"/>
          <w:highlight w:val="none"/>
        </w:rPr>
      </w:pPr>
    </w:p>
    <w:p>
      <w:pPr>
        <w:spacing w:line="500" w:lineRule="exact"/>
        <w:jc w:val="center"/>
        <w:rPr>
          <w:rFonts w:hint="eastAsia" w:ascii="宋体" w:hAnsi="宋体" w:cs="宋体"/>
          <w:color w:val="auto"/>
          <w:sz w:val="44"/>
          <w:szCs w:val="44"/>
          <w:highlight w:val="none"/>
        </w:rPr>
      </w:pPr>
      <w:r>
        <w:rPr>
          <w:rFonts w:hint="eastAsia" w:ascii="宋体" w:hAnsi="宋体" w:cs="宋体"/>
          <w:bCs/>
          <w:color w:val="auto"/>
          <w:sz w:val="44"/>
          <w:szCs w:val="44"/>
          <w:highlight w:val="none"/>
        </w:rPr>
        <w:t>竞争性磋商响应文件</w:t>
      </w: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采购项目名称：</w:t>
      </w:r>
      <w:r>
        <w:rPr>
          <w:rFonts w:hint="eastAsia" w:ascii="宋体" w:hAnsi="宋体" w:cs="宋体"/>
          <w:bCs/>
          <w:color w:val="auto"/>
          <w:sz w:val="28"/>
          <w:szCs w:val="28"/>
          <w:highlight w:val="none"/>
          <w:u w:val="single"/>
        </w:rPr>
        <w:t xml:space="preserve">                         </w:t>
      </w:r>
    </w:p>
    <w:p>
      <w:pPr>
        <w:tabs>
          <w:tab w:val="left" w:pos="3240"/>
        </w:tabs>
        <w:spacing w:line="500" w:lineRule="exact"/>
        <w:ind w:firstLine="1386" w:firstLineChars="495"/>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采购项目编号：</w:t>
      </w:r>
      <w:r>
        <w:rPr>
          <w:rFonts w:hint="eastAsia" w:ascii="宋体" w:hAnsi="宋体" w:cs="宋体"/>
          <w:bCs/>
          <w:color w:val="auto"/>
          <w:sz w:val="28"/>
          <w:szCs w:val="28"/>
          <w:highlight w:val="none"/>
          <w:u w:val="single"/>
        </w:rPr>
        <w:t xml:space="preserve">                         </w:t>
      </w: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 xml:space="preserve"> </w:t>
      </w:r>
    </w:p>
    <w:p>
      <w:pPr>
        <w:tabs>
          <w:tab w:val="left" w:pos="2625"/>
        </w:tabs>
        <w:spacing w:line="500" w:lineRule="exact"/>
        <w:jc w:val="center"/>
        <w:rPr>
          <w:rFonts w:hint="eastAsia" w:ascii="宋体" w:hAnsi="宋体" w:cs="宋体"/>
          <w:bCs/>
          <w:color w:val="auto"/>
          <w:sz w:val="28"/>
          <w:szCs w:val="28"/>
          <w:highlight w:val="none"/>
        </w:rPr>
      </w:pPr>
    </w:p>
    <w:p>
      <w:pPr>
        <w:tabs>
          <w:tab w:val="left" w:pos="2625"/>
        </w:tabs>
        <w:spacing w:line="500" w:lineRule="exact"/>
        <w:jc w:val="center"/>
        <w:rPr>
          <w:rFonts w:hint="eastAsia" w:ascii="宋体" w:hAnsi="宋体" w:cs="宋体"/>
          <w:color w:val="auto"/>
          <w:sz w:val="28"/>
          <w:szCs w:val="28"/>
          <w:highlight w:val="none"/>
          <w:u w:val="single"/>
        </w:rPr>
      </w:pPr>
    </w:p>
    <w:p>
      <w:pPr>
        <w:tabs>
          <w:tab w:val="left" w:pos="2625"/>
        </w:tabs>
        <w:spacing w:line="500" w:lineRule="exact"/>
        <w:jc w:val="both"/>
        <w:rPr>
          <w:rFonts w:hint="eastAsia" w:ascii="宋体" w:hAnsi="宋体" w:cs="宋体"/>
          <w:color w:val="auto"/>
          <w:sz w:val="28"/>
          <w:szCs w:val="28"/>
          <w:highlight w:val="none"/>
        </w:rPr>
      </w:pP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磋商供应商名称：</w:t>
      </w:r>
      <w:r>
        <w:rPr>
          <w:rFonts w:hint="eastAsia" w:ascii="宋体" w:hAnsi="宋体" w:cs="宋体"/>
          <w:bCs/>
          <w:color w:val="auto"/>
          <w:sz w:val="28"/>
          <w:szCs w:val="28"/>
          <w:highlight w:val="none"/>
          <w:u w:val="single"/>
        </w:rPr>
        <w:t xml:space="preserve">                       </w:t>
      </w:r>
    </w:p>
    <w:p>
      <w:pPr>
        <w:spacing w:line="500" w:lineRule="exact"/>
        <w:ind w:firstLine="2240" w:firstLineChars="800"/>
        <w:rPr>
          <w:rFonts w:hint="eastAsia" w:ascii="宋体" w:hAnsi="宋体" w:cs="宋体"/>
          <w:color w:val="auto"/>
          <w:sz w:val="28"/>
          <w:szCs w:val="28"/>
          <w:highlight w:val="none"/>
          <w:u w:val="single"/>
        </w:rPr>
      </w:pPr>
    </w:p>
    <w:p>
      <w:pPr>
        <w:spacing w:line="500" w:lineRule="exact"/>
        <w:ind w:firstLine="2240" w:firstLineChars="800"/>
        <w:rPr>
          <w:rFonts w:hint="eastAsia"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rPr>
        <w:t>日</w:t>
      </w:r>
    </w:p>
    <w:p>
      <w:pPr>
        <w:spacing w:line="500" w:lineRule="exact"/>
        <w:rPr>
          <w:rFonts w:hint="eastAsia" w:ascii="宋体" w:hAnsi="宋体" w:cs="宋体"/>
          <w:b/>
          <w:color w:val="auto"/>
          <w:sz w:val="28"/>
          <w:szCs w:val="28"/>
          <w:highlight w:val="none"/>
        </w:rPr>
        <w:sectPr>
          <w:pgSz w:w="11906" w:h="16838"/>
          <w:pgMar w:top="1246" w:right="1286" w:bottom="1091" w:left="1620" w:header="964" w:footer="850" w:gutter="0"/>
          <w:cols w:space="720" w:num="1"/>
          <w:docGrid w:type="lines" w:linePitch="312" w:charSpace="0"/>
        </w:sectPr>
      </w:pPr>
      <w:r>
        <w:rPr>
          <w:rFonts w:hint="eastAsia" w:ascii="宋体" w:hAnsi="宋体" w:cs="宋体"/>
          <w:color w:val="auto"/>
          <w:sz w:val="28"/>
          <w:szCs w:val="28"/>
          <w:highlight w:val="none"/>
        </w:rPr>
        <w:br w:type="page"/>
      </w:r>
    </w:p>
    <w:p>
      <w:pPr>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附件一：</w:t>
      </w:r>
    </w:p>
    <w:p>
      <w:pPr>
        <w:spacing w:line="500" w:lineRule="exact"/>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磋  商 响 应 书</w:t>
      </w:r>
    </w:p>
    <w:p>
      <w:pPr>
        <w:pStyle w:val="7"/>
        <w:tabs>
          <w:tab w:val="left" w:pos="3885"/>
        </w:tabs>
        <w:spacing w:line="500" w:lineRule="exact"/>
        <w:jc w:val="center"/>
        <w:rPr>
          <w:rFonts w:hint="eastAsia" w:hAnsi="宋体" w:cs="宋体"/>
          <w:bCs/>
          <w:color w:val="auto"/>
          <w:sz w:val="28"/>
          <w:szCs w:val="28"/>
          <w:highlight w:val="none"/>
        </w:rPr>
      </w:pPr>
    </w:p>
    <w:p>
      <w:pPr>
        <w:autoSpaceDE w:val="0"/>
        <w:autoSpaceDN w:val="0"/>
        <w:adjustRightInd w:val="0"/>
        <w:jc w:val="left"/>
        <w:rPr>
          <w:rFonts w:hint="eastAsia" w:ascii="宋体" w:hAnsi="宋体" w:cs="宋体"/>
          <w:color w:val="auto"/>
          <w:kern w:val="0"/>
          <w:sz w:val="24"/>
          <w:szCs w:val="24"/>
          <w:highlight w:val="none"/>
        </w:rPr>
      </w:pPr>
      <w:r>
        <w:rPr>
          <w:rFonts w:hint="eastAsia" w:ascii="宋体" w:hAnsi="宋体" w:cs="宋体"/>
          <w:bCs/>
          <w:color w:val="auto"/>
          <w:sz w:val="24"/>
          <w:szCs w:val="24"/>
          <w:highlight w:val="none"/>
          <w:u w:val="single"/>
        </w:rPr>
        <w:t>（采购人/采购代理机构）：</w:t>
      </w:r>
    </w:p>
    <w:p>
      <w:pPr>
        <w:autoSpaceDE w:val="0"/>
        <w:autoSpaceDN w:val="0"/>
        <w:adjustRightInd w:val="0"/>
        <w:ind w:left="2" w:firstLine="528" w:firstLineChars="2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依据贵方（项目名称/采购编号）项目采购货物及服务的磋商邀请，我方代表（姓名、职务）经正式授权并代表供应商（供应商的名称、地址）提交下述文件正本一份，副本</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eastAsia="zh-CN"/>
        </w:rPr>
        <w:t>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份。</w:t>
      </w:r>
    </w:p>
    <w:p>
      <w:pPr>
        <w:numPr>
          <w:ilvl w:val="1"/>
          <w:numId w:val="2"/>
        </w:numPr>
        <w:tabs>
          <w:tab w:val="left" w:pos="840"/>
          <w:tab w:val="clear" w:pos="360"/>
        </w:tabs>
        <w:autoSpaceDE w:val="0"/>
        <w:autoSpaceDN w:val="0"/>
        <w:adjustRightInd w:val="0"/>
        <w:ind w:left="840" w:hanging="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竞争性磋商响应文件；</w:t>
      </w:r>
    </w:p>
    <w:p>
      <w:pPr>
        <w:numPr>
          <w:ilvl w:val="1"/>
          <w:numId w:val="2"/>
        </w:numPr>
        <w:tabs>
          <w:tab w:val="left" w:pos="840"/>
          <w:tab w:val="clear" w:pos="360"/>
        </w:tabs>
        <w:autoSpaceDE w:val="0"/>
        <w:autoSpaceDN w:val="0"/>
        <w:adjustRightInd w:val="0"/>
        <w:ind w:left="840" w:hanging="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资格证明文件。</w:t>
      </w:r>
    </w:p>
    <w:p>
      <w:pPr>
        <w:autoSpaceDE w:val="0"/>
        <w:autoSpaceDN w:val="0"/>
        <w:adjustRightInd w:val="0"/>
        <w:ind w:firstLine="482" w:firstLineChars="200"/>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并进行如下承诺声明：</w:t>
      </w:r>
    </w:p>
    <w:p>
      <w:pPr>
        <w:numPr>
          <w:ilvl w:val="0"/>
          <w:numId w:val="3"/>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zh-CN"/>
        </w:rPr>
        <w:t>我公司在参加本次政府采购活动前</w:t>
      </w:r>
      <w:r>
        <w:rPr>
          <w:rFonts w:hint="eastAsia" w:ascii="宋体" w:hAnsi="宋体" w:cs="宋体"/>
          <w:color w:val="auto"/>
          <w:kern w:val="0"/>
          <w:sz w:val="24"/>
          <w:szCs w:val="24"/>
          <w:highlight w:val="none"/>
        </w:rPr>
        <w:t>3年内在经营活动中没有重大违法记录；</w:t>
      </w:r>
    </w:p>
    <w:p>
      <w:pPr>
        <w:numPr>
          <w:ilvl w:val="0"/>
          <w:numId w:val="3"/>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我公司在本响应文件中所提供的全部资格证明文件均真实有效，我方承诺对其真实性负责并承担相应后果；</w:t>
      </w:r>
    </w:p>
    <w:p>
      <w:pPr>
        <w:numPr>
          <w:ilvl w:val="0"/>
          <w:numId w:val="3"/>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我公司在本响应文件中所响应的内容均将成为签订合同的依据，并承诺按响应内容提供相应服务；</w:t>
      </w:r>
    </w:p>
    <w:p>
      <w:pPr>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其它承诺：如有的话，可自行填写；</w:t>
      </w:r>
    </w:p>
    <w:p>
      <w:pPr>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在次，我方宣布同意如下：</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4.所附《磋商报价一览表》中规定的应提交和交付的货物报价总价为</w:t>
      </w:r>
      <w:r>
        <w:rPr>
          <w:rFonts w:hint="eastAsia" w:ascii="宋体" w:hAnsi="宋体" w:cs="宋体"/>
          <w:color w:val="auto"/>
          <w:kern w:val="0"/>
          <w:sz w:val="24"/>
          <w:szCs w:val="24"/>
          <w:highlight w:val="none"/>
          <w:u w:val="single"/>
        </w:rPr>
        <w:t>（注明币种，并用文字和数字表示的报价总价）</w:t>
      </w:r>
      <w:r>
        <w:rPr>
          <w:rFonts w:hint="eastAsia" w:ascii="宋体" w:hAnsi="宋体" w:cs="宋体"/>
          <w:color w:val="auto"/>
          <w:kern w:val="0"/>
          <w:sz w:val="24"/>
          <w:szCs w:val="24"/>
          <w:highlight w:val="none"/>
        </w:rPr>
        <w:t>。</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5.将按竞争性磋商采购文件的约定履行合同责任和义务。</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6.已详细审查全部竞争性磋商采购文件，包括</w:t>
      </w:r>
      <w:r>
        <w:rPr>
          <w:rFonts w:hint="eastAsia" w:ascii="宋体" w:hAnsi="宋体" w:cs="宋体"/>
          <w:color w:val="auto"/>
          <w:kern w:val="0"/>
          <w:sz w:val="24"/>
          <w:szCs w:val="24"/>
          <w:highlight w:val="none"/>
          <w:u w:val="single"/>
        </w:rPr>
        <w:t>（补充文件等）</w:t>
      </w:r>
      <w:r>
        <w:rPr>
          <w:rFonts w:hint="eastAsia" w:ascii="宋体" w:hAnsi="宋体" w:cs="宋体"/>
          <w:color w:val="auto"/>
          <w:kern w:val="0"/>
          <w:sz w:val="24"/>
          <w:szCs w:val="24"/>
          <w:highlight w:val="none"/>
        </w:rPr>
        <w:t>，对此无异议。</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7.本竞争性磋商响应文件的有效期自开标之日起共90个日历日。</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8.同意提供按照贵方可能要求的与其报价有关的一切数据或资料。</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9.与本报价有关的一切正式往来信函请寄：</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autoSpaceDE w:val="0"/>
        <w:autoSpaceDN w:val="0"/>
        <w:adjustRightInd w:val="0"/>
        <w:ind w:firstLine="480" w:firstLineChars="200"/>
        <w:jc w:val="left"/>
        <w:rPr>
          <w:rFonts w:hint="eastAsia" w:ascii="宋体" w:hAnsi="宋体" w:cs="宋体"/>
          <w:color w:val="auto"/>
          <w:kern w:val="0"/>
          <w:sz w:val="24"/>
          <w:szCs w:val="24"/>
          <w:highlight w:val="none"/>
        </w:rPr>
      </w:pP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谈 判 供 应 商：</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通  讯  地  址：</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传        　真：</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          话：</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  子  函  件：</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授权 代表 签字：</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磋商供应商（公章）：</w:t>
      </w:r>
    </w:p>
    <w:p>
      <w:pPr>
        <w:autoSpaceDE w:val="0"/>
        <w:autoSpaceDN w:val="0"/>
        <w:adjustRightInd w:val="0"/>
        <w:ind w:firstLine="480" w:firstLineChars="200"/>
        <w:jc w:val="left"/>
        <w:rPr>
          <w:rFonts w:hint="eastAsia" w:ascii="宋体" w:hAnsi="宋体" w:cs="宋体"/>
          <w:bCs/>
          <w:color w:val="auto"/>
          <w:sz w:val="24"/>
          <w:highlight w:val="none"/>
        </w:rPr>
      </w:pPr>
      <w:r>
        <w:rPr>
          <w:rFonts w:hint="eastAsia" w:ascii="宋体" w:hAnsi="宋体" w:cs="宋体"/>
          <w:color w:val="auto"/>
          <w:kern w:val="0"/>
          <w:sz w:val="24"/>
          <w:szCs w:val="24"/>
          <w:highlight w:val="none"/>
        </w:rPr>
        <w:t>日         期：</w:t>
      </w:r>
      <w:r>
        <w:rPr>
          <w:rFonts w:hint="eastAsia" w:ascii="宋体" w:hAnsi="宋体" w:cs="宋体"/>
          <w:b/>
          <w:bCs/>
          <w:color w:val="auto"/>
          <w:sz w:val="24"/>
          <w:highlight w:val="none"/>
        </w:rPr>
        <w:br w:type="page"/>
      </w:r>
      <w:r>
        <w:rPr>
          <w:rFonts w:hint="eastAsia" w:ascii="宋体" w:hAnsi="宋体" w:cs="宋体"/>
          <w:bCs/>
          <w:color w:val="auto"/>
          <w:sz w:val="28"/>
          <w:szCs w:val="28"/>
          <w:highlight w:val="none"/>
        </w:rPr>
        <w:t xml:space="preserve">  附件二：</w:t>
      </w:r>
    </w:p>
    <w:p>
      <w:pPr>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磋商报价表（首次报价）</w:t>
      </w:r>
    </w:p>
    <w:p>
      <w:pPr>
        <w:adjustRightInd w:val="0"/>
        <w:snapToGrid w:val="0"/>
        <w:spacing w:line="500" w:lineRule="exact"/>
        <w:jc w:val="both"/>
        <w:rPr>
          <w:rFonts w:hint="eastAsia" w:cs="宋体"/>
          <w:color w:val="auto"/>
          <w:szCs w:val="24"/>
          <w:highlight w:val="none"/>
        </w:rPr>
      </w:pPr>
      <w:r>
        <w:rPr>
          <w:rFonts w:hint="eastAsia" w:ascii="宋体" w:hAnsi="宋体" w:cs="宋体"/>
          <w:b/>
          <w:bCs/>
          <w:color w:val="auto"/>
          <w:sz w:val="24"/>
          <w:highlight w:val="none"/>
        </w:rPr>
        <w:t> </w:t>
      </w:r>
      <w:r>
        <w:rPr>
          <w:rFonts w:hint="eastAsia" w:cs="宋体"/>
          <w:color w:val="auto"/>
          <w:szCs w:val="24"/>
          <w:highlight w:val="none"/>
        </w:rPr>
        <w:t xml:space="preserve">                 </w:t>
      </w:r>
    </w:p>
    <w:p>
      <w:pPr>
        <w:pStyle w:val="12"/>
        <w:spacing w:before="0" w:beforeAutospacing="0" w:after="0" w:afterAutospacing="0" w:line="360" w:lineRule="auto"/>
        <w:ind w:left="2"/>
        <w:rPr>
          <w:rFonts w:hint="eastAsia" w:cs="宋体"/>
          <w:color w:val="auto"/>
          <w:szCs w:val="24"/>
          <w:highlight w:val="none"/>
        </w:rPr>
      </w:pPr>
      <w:r>
        <w:rPr>
          <w:rFonts w:hint="eastAsia" w:cs="宋体"/>
          <w:color w:val="auto"/>
          <w:szCs w:val="24"/>
          <w:highlight w:val="none"/>
        </w:rPr>
        <w:t>采购项目名称：</w:t>
      </w:r>
      <w:r>
        <w:rPr>
          <w:rFonts w:hint="eastAsia" w:cs="宋体"/>
          <w:color w:val="auto"/>
          <w:szCs w:val="24"/>
          <w:highlight w:val="none"/>
          <w:u w:val="single"/>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5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磋商供应商</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磋商产品名称及数量</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磋商产品规格型号</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磋商产品生产企业</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磋商总价（万元）</w:t>
            </w:r>
          </w:p>
        </w:tc>
        <w:tc>
          <w:tcPr>
            <w:tcW w:w="5942" w:type="dxa"/>
            <w:noWrap w:val="0"/>
            <w:vAlign w:val="center"/>
          </w:tcPr>
          <w:p>
            <w:pPr>
              <w:spacing w:line="360" w:lineRule="auto"/>
              <w:jc w:val="left"/>
              <w:rPr>
                <w:rFonts w:hint="eastAsia" w:ascii="宋体" w:hAnsi="宋体" w:cs="宋体"/>
                <w:sz w:val="24"/>
                <w:szCs w:val="24"/>
              </w:rPr>
            </w:pPr>
            <w:r>
              <w:rPr>
                <w:rFonts w:hint="eastAsia" w:ascii="宋体" w:hAnsi="宋体" w:cs="宋体"/>
                <w:sz w:val="24"/>
                <w:szCs w:val="24"/>
              </w:rPr>
              <w:t>人民币（大写）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交 货 期</w:t>
            </w:r>
          </w:p>
        </w:tc>
        <w:tc>
          <w:tcPr>
            <w:tcW w:w="5942" w:type="dxa"/>
            <w:noWrap w:val="0"/>
            <w:vAlign w:val="top"/>
          </w:tcPr>
          <w:p>
            <w:pPr>
              <w:tabs>
                <w:tab w:val="left" w:pos="900"/>
                <w:tab w:val="left" w:pos="1080"/>
                <w:tab w:val="left" w:pos="1140"/>
                <w:tab w:val="left" w:pos="1429"/>
              </w:tabs>
              <w:spacing w:before="120" w:after="120"/>
              <w:rPr>
                <w:rFonts w:hint="eastAsia" w:ascii="宋体" w:hAnsi="宋体" w:cs="宋体"/>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质 保 期</w:t>
            </w:r>
          </w:p>
        </w:tc>
        <w:tc>
          <w:tcPr>
            <w:tcW w:w="5942" w:type="dxa"/>
            <w:noWrap w:val="0"/>
            <w:vAlign w:val="top"/>
          </w:tcPr>
          <w:p>
            <w:pPr>
              <w:tabs>
                <w:tab w:val="left" w:pos="900"/>
                <w:tab w:val="left" w:pos="1080"/>
                <w:tab w:val="left" w:pos="1140"/>
                <w:tab w:val="left" w:pos="1429"/>
              </w:tabs>
              <w:spacing w:before="120" w:after="120"/>
              <w:rPr>
                <w:rFonts w:hint="eastAsia" w:ascii="宋体" w:hAnsi="宋体" w:eastAsia="宋体" w:cs="宋体"/>
                <w:color w:val="0000FF"/>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付 款 方 式</w:t>
            </w:r>
          </w:p>
        </w:tc>
        <w:tc>
          <w:tcPr>
            <w:tcW w:w="5942" w:type="dxa"/>
            <w:noWrap w:val="0"/>
            <w:vAlign w:val="top"/>
          </w:tcPr>
          <w:p>
            <w:pPr>
              <w:tabs>
                <w:tab w:val="left" w:pos="900"/>
                <w:tab w:val="left" w:pos="1080"/>
                <w:tab w:val="left" w:pos="1140"/>
                <w:tab w:val="left" w:pos="1430"/>
              </w:tabs>
              <w:spacing w:before="120" w:after="120"/>
              <w:rPr>
                <w:rFonts w:hint="eastAsia" w:ascii="宋体" w:hAnsi="宋体" w:eastAsia="宋体" w:cs="宋体"/>
                <w:color w:val="0000FF"/>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备      注</w:t>
            </w:r>
          </w:p>
        </w:tc>
        <w:tc>
          <w:tcPr>
            <w:tcW w:w="5942" w:type="dxa"/>
            <w:noWrap w:val="0"/>
            <w:vAlign w:val="top"/>
          </w:tcPr>
          <w:p>
            <w:pPr>
              <w:tabs>
                <w:tab w:val="left" w:pos="900"/>
                <w:tab w:val="left" w:pos="1080"/>
                <w:tab w:val="left" w:pos="1140"/>
                <w:tab w:val="left" w:pos="1429"/>
              </w:tabs>
              <w:spacing w:before="120" w:after="120"/>
              <w:rPr>
                <w:rFonts w:hint="eastAsia" w:ascii="宋体" w:hAnsi="宋体" w:cs="宋体"/>
                <w:sz w:val="24"/>
                <w:szCs w:val="24"/>
              </w:rPr>
            </w:pPr>
          </w:p>
        </w:tc>
      </w:tr>
    </w:tbl>
    <w:p>
      <w:pPr>
        <w:pStyle w:val="12"/>
        <w:spacing w:before="0" w:beforeAutospacing="0" w:after="0" w:afterAutospacing="0" w:line="360" w:lineRule="auto"/>
        <w:rPr>
          <w:rFonts w:hint="eastAsia" w:cs="宋体"/>
          <w:color w:val="auto"/>
          <w:szCs w:val="24"/>
          <w:highlight w:val="none"/>
        </w:rPr>
      </w:pPr>
      <w:r>
        <w:rPr>
          <w:rFonts w:hint="eastAsia" w:cs="宋体"/>
          <w:color w:val="auto"/>
          <w:szCs w:val="24"/>
          <w:highlight w:val="none"/>
        </w:rPr>
        <w:t>注：此报价表为磋商小组了解其报价组成情况，仅作参考。表格形式不足描述，可另行行文编制。</w:t>
      </w:r>
    </w:p>
    <w:p>
      <w:pPr>
        <w:pStyle w:val="12"/>
        <w:spacing w:before="0" w:beforeAutospacing="0" w:after="0" w:afterAutospacing="0" w:line="360" w:lineRule="auto"/>
        <w:rPr>
          <w:rFonts w:hint="eastAsia" w:cs="宋体"/>
          <w:color w:val="auto"/>
          <w:szCs w:val="24"/>
          <w:highlight w:val="none"/>
        </w:rPr>
      </w:pPr>
    </w:p>
    <w:p>
      <w:pPr>
        <w:pStyle w:val="12"/>
        <w:spacing w:before="0" w:beforeAutospacing="0" w:after="0" w:afterAutospacing="0" w:line="360" w:lineRule="auto"/>
        <w:rPr>
          <w:rFonts w:hint="eastAsia" w:cs="宋体"/>
          <w:color w:val="auto"/>
          <w:szCs w:val="24"/>
          <w:highlight w:val="none"/>
        </w:rPr>
      </w:pPr>
    </w:p>
    <w:p>
      <w:pPr>
        <w:pStyle w:val="12"/>
        <w:spacing w:before="0" w:beforeAutospacing="0" w:after="0" w:afterAutospacing="0" w:line="360" w:lineRule="auto"/>
        <w:rPr>
          <w:rFonts w:hint="eastAsia" w:cs="宋体"/>
          <w:color w:val="auto"/>
          <w:szCs w:val="24"/>
          <w:highlight w:val="none"/>
        </w:rPr>
      </w:pPr>
      <w:r>
        <w:rPr>
          <w:rFonts w:hint="eastAsia" w:cs="宋体"/>
          <w:color w:val="auto"/>
          <w:szCs w:val="24"/>
          <w:highlight w:val="none"/>
        </w:rPr>
        <w:t>法定代表人或其委托代理人（签字）：</w:t>
      </w:r>
    </w:p>
    <w:p>
      <w:pPr>
        <w:spacing w:line="500" w:lineRule="exac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磋商供应商名称（公章）：</w:t>
      </w:r>
    </w:p>
    <w:p>
      <w:pPr>
        <w:adjustRightInd w:val="0"/>
        <w:snapToGrid w:val="0"/>
        <w:spacing w:line="500" w:lineRule="exact"/>
        <w:ind w:right="560"/>
        <w:jc w:val="both"/>
        <w:rPr>
          <w:rFonts w:hint="eastAsia" w:ascii="宋体" w:hAnsi="宋体" w:cs="宋体"/>
          <w:color w:val="auto"/>
          <w:sz w:val="28"/>
          <w:szCs w:val="28"/>
          <w:highlight w:val="none"/>
        </w:rPr>
      </w:pPr>
      <w:r>
        <w:rPr>
          <w:rFonts w:hint="eastAsia" w:ascii="宋体" w:hAnsi="宋体" w:cs="宋体"/>
          <w:color w:val="auto"/>
          <w:kern w:val="0"/>
          <w:sz w:val="24"/>
          <w:szCs w:val="24"/>
          <w:highlight w:val="none"/>
          <w:lang w:val="en-US" w:eastAsia="zh-CN" w:bidi="ar-SA"/>
        </w:rPr>
        <w:t>日   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adjustRightInd w:val="0"/>
        <w:snapToGrid w:val="0"/>
        <w:spacing w:line="500" w:lineRule="exact"/>
        <w:ind w:right="480"/>
        <w:rPr>
          <w:rFonts w:hint="eastAsia" w:ascii="宋体" w:hAnsi="宋体" w:cs="宋体"/>
          <w:sz w:val="24"/>
          <w:u w:val="single"/>
        </w:rPr>
      </w:pPr>
      <w:r>
        <w:rPr>
          <w:rFonts w:hint="eastAsia" w:ascii="宋体" w:hAnsi="宋体" w:eastAsia="宋体" w:cs="宋体"/>
          <w:color w:val="auto"/>
          <w:kern w:val="0"/>
          <w:sz w:val="24"/>
          <w:szCs w:val="24"/>
          <w:highlight w:val="none"/>
          <w:lang w:val="en-US" w:eastAsia="zh-CN" w:bidi="ar-SA"/>
        </w:rPr>
        <w:br w:type="page"/>
      </w:r>
    </w:p>
    <w:p>
      <w:pPr>
        <w:adjustRightInd w:val="0"/>
        <w:snapToGrid w:val="0"/>
        <w:spacing w:line="500" w:lineRule="exact"/>
        <w:ind w:left="-88" w:leftChars="-42" w:firstLine="140"/>
        <w:jc w:val="right"/>
        <w:rPr>
          <w:rFonts w:hint="eastAsia" w:ascii="宋体" w:hAnsi="宋体" w:cs="宋体"/>
          <w:sz w:val="24"/>
        </w:rPr>
      </w:pPr>
    </w:p>
    <w:p>
      <w:pPr>
        <w:spacing w:line="500" w:lineRule="exact"/>
        <w:rPr>
          <w:rFonts w:hint="eastAsia" w:ascii="宋体" w:hAnsi="宋体" w:cs="宋体"/>
          <w:b/>
          <w:bCs/>
          <w:color w:val="auto"/>
          <w:sz w:val="28"/>
          <w:szCs w:val="28"/>
          <w:highlight w:val="none"/>
        </w:rPr>
      </w:pPr>
      <w:r>
        <w:rPr>
          <w:rFonts w:hint="eastAsia" w:ascii="宋体" w:hAnsi="宋体" w:cs="宋体"/>
          <w:color w:val="auto"/>
          <w:sz w:val="28"/>
          <w:szCs w:val="28"/>
          <w:highlight w:val="none"/>
        </w:rPr>
        <w:t>附件</w:t>
      </w:r>
      <w:r>
        <w:rPr>
          <w:rFonts w:hint="eastAsia" w:ascii="宋体" w:hAnsi="宋体" w:cs="宋体"/>
          <w:color w:val="auto"/>
          <w:sz w:val="28"/>
          <w:szCs w:val="28"/>
          <w:highlight w:val="none"/>
          <w:lang w:eastAsia="zh-CN"/>
        </w:rPr>
        <w:t>三</w:t>
      </w:r>
      <w:r>
        <w:rPr>
          <w:rFonts w:hint="eastAsia" w:ascii="宋体" w:hAnsi="宋体" w:cs="宋体"/>
          <w:color w:val="auto"/>
          <w:sz w:val="28"/>
          <w:szCs w:val="28"/>
          <w:highlight w:val="none"/>
        </w:rPr>
        <w:t>：</w:t>
      </w:r>
    </w:p>
    <w:p>
      <w:pPr>
        <w:adjustRightInd w:val="0"/>
        <w:snapToGrid w:val="0"/>
        <w:spacing w:line="500" w:lineRule="exact"/>
        <w:ind w:left="-88" w:leftChars="-42"/>
        <w:rPr>
          <w:rFonts w:hint="eastAsia" w:ascii="宋体" w:hAnsi="宋体" w:cs="宋体"/>
          <w:color w:val="auto"/>
          <w:sz w:val="28"/>
          <w:szCs w:val="28"/>
          <w:highlight w:val="none"/>
        </w:rPr>
      </w:pPr>
      <w:r>
        <w:rPr>
          <w:rFonts w:hint="eastAsia" w:ascii="宋体" w:hAnsi="宋体" w:cs="宋体"/>
          <w:bCs/>
          <w:color w:val="auto"/>
          <w:sz w:val="24"/>
          <w:highlight w:val="none"/>
        </w:rPr>
        <w:t xml:space="preserve">                       </w:t>
      </w:r>
    </w:p>
    <w:p>
      <w:pPr>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技术响应、偏离情况说明表</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采购项目名称: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4"/>
        <w:gridCol w:w="3453"/>
        <w:gridCol w:w="2694"/>
        <w:gridCol w:w="1284"/>
        <w:gridCol w:w="14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4"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r>
              <w:rPr>
                <w:rFonts w:hint="eastAsia" w:ascii="宋体" w:hAnsi="宋体" w:cs="宋体"/>
                <w:color w:val="auto"/>
                <w:sz w:val="24"/>
                <w:highlight w:val="none"/>
              </w:rPr>
              <w:t xml:space="preserve">                     </w:t>
            </w:r>
            <w:bookmarkStart w:id="44" w:name="_Toc528493172"/>
            <w:bookmarkStart w:id="45" w:name="_Toc528494290"/>
            <w:bookmarkStart w:id="46" w:name="_Toc528493139"/>
            <w:bookmarkStart w:id="47" w:name="_Toc528493091"/>
            <w:bookmarkStart w:id="48" w:name="_Toc528493584"/>
            <w:bookmarkStart w:id="49" w:name="_Toc528493928"/>
            <w:bookmarkStart w:id="50" w:name="_Toc26339"/>
            <w:r>
              <w:rPr>
                <w:rFonts w:hint="eastAsia" w:ascii="宋体" w:hAnsi="宋体" w:cs="宋体"/>
                <w:color w:val="auto"/>
                <w:sz w:val="24"/>
                <w:highlight w:val="none"/>
              </w:rPr>
              <w:t>序号</w:t>
            </w:r>
            <w:bookmarkEnd w:id="44"/>
            <w:bookmarkEnd w:id="45"/>
            <w:bookmarkEnd w:id="46"/>
            <w:bookmarkEnd w:id="47"/>
            <w:bookmarkEnd w:id="48"/>
            <w:bookmarkEnd w:id="49"/>
            <w:bookmarkEnd w:id="50"/>
          </w:p>
        </w:tc>
        <w:tc>
          <w:tcPr>
            <w:tcW w:w="3453"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51" w:name="_Toc528493929"/>
            <w:bookmarkStart w:id="52" w:name="_Toc31908"/>
            <w:bookmarkStart w:id="53" w:name="_Toc528494291"/>
            <w:bookmarkStart w:id="54" w:name="_Toc528493092"/>
            <w:bookmarkStart w:id="55" w:name="_Toc528493173"/>
            <w:bookmarkStart w:id="56" w:name="_Toc528493140"/>
            <w:bookmarkStart w:id="57" w:name="_Toc528493585"/>
            <w:r>
              <w:rPr>
                <w:rFonts w:hint="eastAsia" w:ascii="宋体" w:hAnsi="宋体" w:cs="宋体"/>
                <w:color w:val="auto"/>
                <w:sz w:val="24"/>
                <w:highlight w:val="none"/>
              </w:rPr>
              <w:t>磋商文件要求</w:t>
            </w:r>
            <w:bookmarkEnd w:id="51"/>
            <w:bookmarkEnd w:id="52"/>
            <w:bookmarkEnd w:id="53"/>
            <w:bookmarkEnd w:id="54"/>
            <w:bookmarkEnd w:id="55"/>
            <w:bookmarkEnd w:id="56"/>
            <w:bookmarkEnd w:id="57"/>
          </w:p>
        </w:tc>
        <w:tc>
          <w:tcPr>
            <w:tcW w:w="2694"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58" w:name="_Toc12278"/>
            <w:bookmarkStart w:id="59" w:name="_Toc528493930"/>
            <w:bookmarkStart w:id="60" w:name="_Toc528493174"/>
            <w:bookmarkStart w:id="61" w:name="_Toc528493093"/>
            <w:bookmarkStart w:id="62" w:name="_Toc528493141"/>
            <w:bookmarkStart w:id="63" w:name="_Toc528493586"/>
            <w:bookmarkStart w:id="64" w:name="_Toc528494292"/>
            <w:r>
              <w:rPr>
                <w:rFonts w:hint="eastAsia" w:ascii="宋体" w:hAnsi="宋体" w:cs="宋体"/>
                <w:color w:val="auto"/>
                <w:sz w:val="24"/>
                <w:highlight w:val="none"/>
              </w:rPr>
              <w:t>磋商响应文件具体响应</w:t>
            </w:r>
            <w:bookmarkEnd w:id="58"/>
            <w:bookmarkEnd w:id="59"/>
            <w:bookmarkEnd w:id="60"/>
            <w:bookmarkEnd w:id="61"/>
            <w:bookmarkEnd w:id="62"/>
            <w:bookmarkEnd w:id="63"/>
            <w:bookmarkEnd w:id="64"/>
          </w:p>
        </w:tc>
        <w:tc>
          <w:tcPr>
            <w:tcW w:w="1284"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65" w:name="_Toc528493587"/>
            <w:bookmarkStart w:id="66" w:name="_Toc14189"/>
            <w:bookmarkStart w:id="67" w:name="_Toc528493931"/>
            <w:bookmarkStart w:id="68" w:name="_Toc528493175"/>
            <w:bookmarkStart w:id="69" w:name="_Toc528494293"/>
            <w:bookmarkStart w:id="70" w:name="_Toc528493094"/>
            <w:bookmarkStart w:id="71" w:name="_Toc528493142"/>
            <w:r>
              <w:rPr>
                <w:rFonts w:hint="eastAsia" w:ascii="宋体" w:hAnsi="宋体" w:cs="宋体"/>
                <w:color w:val="auto"/>
                <w:sz w:val="24"/>
                <w:highlight w:val="none"/>
              </w:rPr>
              <w:t>响应/偏离</w:t>
            </w:r>
            <w:bookmarkEnd w:id="65"/>
            <w:bookmarkEnd w:id="66"/>
            <w:bookmarkEnd w:id="67"/>
            <w:bookmarkEnd w:id="68"/>
            <w:bookmarkEnd w:id="69"/>
            <w:bookmarkEnd w:id="70"/>
            <w:bookmarkEnd w:id="71"/>
          </w:p>
        </w:tc>
        <w:tc>
          <w:tcPr>
            <w:tcW w:w="1402" w:type="dxa"/>
            <w:tcBorders>
              <w:top w:val="single" w:color="auto" w:sz="4"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ascii="宋体" w:hAnsi="宋体" w:cs="宋体"/>
                <w:color w:val="auto"/>
                <w:sz w:val="24"/>
                <w:highlight w:val="none"/>
              </w:rPr>
            </w:pPr>
            <w:r>
              <w:rPr>
                <w:rFonts w:hint="eastAsia" w:ascii="宋体" w:hAnsi="宋体" w:cs="宋体"/>
                <w:color w:val="auto"/>
                <w:sz w:val="24"/>
                <w:highlight w:val="none"/>
              </w:rPr>
              <w:t>证明材料页码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72" w:name="_Toc528493177"/>
            <w:bookmarkStart w:id="73" w:name="_Toc528493096"/>
            <w:bookmarkStart w:id="74" w:name="_Toc528493933"/>
            <w:bookmarkStart w:id="75" w:name="_Toc528493144"/>
            <w:bookmarkStart w:id="76" w:name="_Toc528494295"/>
            <w:bookmarkStart w:id="77" w:name="_Toc528493589"/>
            <w:bookmarkStart w:id="78" w:name="_Toc1573"/>
            <w:r>
              <w:rPr>
                <w:rFonts w:hint="eastAsia" w:ascii="宋体" w:hAnsi="宋体" w:cs="宋体"/>
                <w:color w:val="auto"/>
                <w:sz w:val="24"/>
                <w:highlight w:val="none"/>
              </w:rPr>
              <w:t>1</w:t>
            </w:r>
            <w:bookmarkEnd w:id="72"/>
            <w:bookmarkEnd w:id="73"/>
            <w:bookmarkEnd w:id="74"/>
            <w:bookmarkEnd w:id="75"/>
            <w:bookmarkEnd w:id="76"/>
            <w:bookmarkEnd w:id="77"/>
            <w:bookmarkEnd w:id="78"/>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79" w:name="_Toc528494296"/>
            <w:bookmarkStart w:id="80" w:name="_Toc528493145"/>
            <w:bookmarkStart w:id="81" w:name="_Toc528493097"/>
            <w:bookmarkStart w:id="82" w:name="_Toc11391"/>
            <w:bookmarkStart w:id="83" w:name="_Toc528493178"/>
            <w:bookmarkStart w:id="84" w:name="_Toc528493590"/>
            <w:bookmarkStart w:id="85" w:name="_Toc528493934"/>
            <w:r>
              <w:rPr>
                <w:rFonts w:hint="eastAsia" w:ascii="宋体" w:hAnsi="宋体" w:cs="宋体"/>
                <w:color w:val="auto"/>
                <w:sz w:val="24"/>
                <w:highlight w:val="none"/>
              </w:rPr>
              <w:t>2</w:t>
            </w:r>
            <w:bookmarkEnd w:id="79"/>
            <w:bookmarkEnd w:id="80"/>
            <w:bookmarkEnd w:id="81"/>
            <w:bookmarkEnd w:id="82"/>
            <w:bookmarkEnd w:id="83"/>
            <w:bookmarkEnd w:id="84"/>
            <w:bookmarkEnd w:id="85"/>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86" w:name="_Toc528494297"/>
            <w:bookmarkStart w:id="87" w:name="_Toc528493098"/>
            <w:bookmarkStart w:id="88" w:name="_Toc528493591"/>
            <w:bookmarkStart w:id="89" w:name="_Toc528493146"/>
            <w:bookmarkStart w:id="90" w:name="_Toc528493935"/>
            <w:bookmarkStart w:id="91" w:name="_Toc528493179"/>
            <w:bookmarkStart w:id="92" w:name="_Toc17906"/>
            <w:r>
              <w:rPr>
                <w:rFonts w:hint="eastAsia" w:ascii="宋体" w:hAnsi="宋体" w:cs="宋体"/>
                <w:color w:val="auto"/>
                <w:sz w:val="24"/>
                <w:highlight w:val="none"/>
              </w:rPr>
              <w:t>3</w:t>
            </w:r>
            <w:bookmarkEnd w:id="86"/>
            <w:bookmarkEnd w:id="87"/>
            <w:bookmarkEnd w:id="88"/>
            <w:bookmarkEnd w:id="89"/>
            <w:bookmarkEnd w:id="90"/>
            <w:bookmarkEnd w:id="91"/>
            <w:bookmarkEnd w:id="92"/>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30"/>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93" w:name="_Toc528493592"/>
            <w:bookmarkStart w:id="94" w:name="_Toc528493147"/>
            <w:bookmarkStart w:id="95" w:name="_Toc528494298"/>
            <w:bookmarkStart w:id="96" w:name="_Toc528493099"/>
            <w:bookmarkStart w:id="97" w:name="_Toc528493936"/>
            <w:bookmarkStart w:id="98" w:name="_Toc22914"/>
            <w:bookmarkStart w:id="99" w:name="_Toc528493180"/>
            <w:r>
              <w:rPr>
                <w:rFonts w:hint="eastAsia" w:ascii="宋体" w:hAnsi="宋体" w:cs="宋体"/>
                <w:color w:val="auto"/>
                <w:sz w:val="24"/>
                <w:highlight w:val="none"/>
              </w:rPr>
              <w:t>4</w:t>
            </w:r>
            <w:bookmarkEnd w:id="93"/>
            <w:bookmarkEnd w:id="94"/>
            <w:bookmarkEnd w:id="95"/>
            <w:bookmarkEnd w:id="96"/>
            <w:bookmarkEnd w:id="97"/>
            <w:bookmarkEnd w:id="98"/>
            <w:bookmarkEnd w:id="99"/>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30"/>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24" w:type="dxa"/>
            <w:tcBorders>
              <w:top w:val="single" w:color="auto" w:sz="6" w:space="0"/>
              <w:left w:val="single" w:color="auto" w:sz="4"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100" w:name="_Toc528493101"/>
            <w:bookmarkStart w:id="101" w:name="_Toc528494300"/>
            <w:bookmarkStart w:id="102" w:name="_Toc528493938"/>
            <w:bookmarkStart w:id="103" w:name="_Toc12286"/>
            <w:bookmarkStart w:id="104" w:name="_Toc528493149"/>
            <w:bookmarkStart w:id="105" w:name="_Toc528493182"/>
            <w:bookmarkStart w:id="106" w:name="_Toc528493594"/>
            <w:r>
              <w:rPr>
                <w:rFonts w:hint="eastAsia" w:ascii="宋体" w:hAnsi="宋体" w:cs="宋体"/>
                <w:color w:val="auto"/>
                <w:sz w:val="24"/>
                <w:highlight w:val="none"/>
              </w:rPr>
              <w:t>…</w:t>
            </w:r>
            <w:bookmarkEnd w:id="100"/>
            <w:bookmarkEnd w:id="101"/>
            <w:bookmarkEnd w:id="102"/>
            <w:bookmarkEnd w:id="103"/>
            <w:bookmarkEnd w:id="104"/>
            <w:bookmarkEnd w:id="105"/>
            <w:bookmarkEnd w:id="106"/>
          </w:p>
        </w:tc>
        <w:tc>
          <w:tcPr>
            <w:tcW w:w="3453"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2694"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bl>
    <w:p>
      <w:pPr>
        <w:widowControl/>
        <w:shd w:val="clear" w:color="auto" w:fill="FFFFFF"/>
        <w:spacing w:line="500" w:lineRule="exact"/>
        <w:rPr>
          <w:rFonts w:hint="eastAsia" w:ascii="宋体" w:hAnsi="宋体" w:cs="宋体"/>
          <w:color w:val="auto"/>
          <w:sz w:val="24"/>
          <w:highlight w:val="none"/>
        </w:rPr>
      </w:pPr>
      <w:r>
        <w:rPr>
          <w:rFonts w:hint="eastAsia" w:ascii="宋体" w:hAnsi="宋体" w:cs="宋体"/>
          <w:color w:val="auto"/>
          <w:sz w:val="24"/>
          <w:highlight w:val="none"/>
        </w:rPr>
        <w:t>说明：应对照竞争性磋商文件“第四章  采购项目内容及要求”，逐条说明所提供货物和服务已对磋商文件的技术规格做出了实质性的响应，并申明与技术规格条文的响应和偏离。特别对有具体参数要求的指标，供应商必须提供所供设备的具体参数值。</w:t>
      </w:r>
    </w:p>
    <w:p>
      <w:pPr>
        <w:pStyle w:val="6"/>
        <w:rPr>
          <w:rFonts w:hint="eastAsia" w:cs="宋体"/>
          <w:color w:val="auto"/>
          <w:highlight w:val="none"/>
        </w:rPr>
      </w:pPr>
    </w:p>
    <w:p>
      <w:pPr>
        <w:pStyle w:val="6"/>
        <w:ind w:left="0" w:leftChars="0" w:firstLine="0" w:firstLineChars="0"/>
        <w:rPr>
          <w:rFonts w:hint="eastAsia" w:cs="宋体"/>
          <w:color w:val="auto"/>
          <w:highlight w:val="none"/>
        </w:rPr>
      </w:pPr>
    </w:p>
    <w:p>
      <w:pPr>
        <w:pStyle w:val="12"/>
        <w:spacing w:before="0" w:beforeAutospacing="0" w:after="0" w:afterAutospacing="0" w:line="360" w:lineRule="auto"/>
        <w:rPr>
          <w:rFonts w:hint="eastAsia" w:cs="宋体"/>
          <w:color w:val="auto"/>
          <w:szCs w:val="24"/>
          <w:highlight w:val="none"/>
        </w:rPr>
      </w:pPr>
      <w:r>
        <w:rPr>
          <w:rFonts w:hint="eastAsia" w:cs="宋体"/>
          <w:color w:val="auto"/>
          <w:szCs w:val="24"/>
          <w:highlight w:val="none"/>
        </w:rPr>
        <w:t>法定代表人或其委托代理人（签字）：</w:t>
      </w:r>
    </w:p>
    <w:p>
      <w:pPr>
        <w:spacing w:line="500" w:lineRule="exac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磋商供应商名称（公章）：</w:t>
      </w:r>
    </w:p>
    <w:p>
      <w:pPr>
        <w:adjustRightInd w:val="0"/>
        <w:snapToGrid w:val="0"/>
        <w:spacing w:line="500" w:lineRule="exact"/>
        <w:ind w:right="560"/>
        <w:jc w:val="both"/>
        <w:rPr>
          <w:rFonts w:hint="eastAsia" w:ascii="宋体" w:hAnsi="宋体" w:cs="宋体"/>
          <w:color w:val="auto"/>
          <w:sz w:val="28"/>
          <w:szCs w:val="28"/>
          <w:highlight w:val="none"/>
        </w:rPr>
      </w:pPr>
      <w:r>
        <w:rPr>
          <w:rFonts w:hint="eastAsia" w:ascii="宋体" w:hAnsi="宋体" w:cs="宋体"/>
          <w:color w:val="auto"/>
          <w:kern w:val="0"/>
          <w:sz w:val="24"/>
          <w:szCs w:val="24"/>
          <w:highlight w:val="none"/>
          <w:lang w:val="en-US" w:eastAsia="zh-CN" w:bidi="ar-SA"/>
        </w:rPr>
        <w:t>日   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adjustRightInd w:val="0"/>
        <w:snapToGrid w:val="0"/>
        <w:spacing w:line="500" w:lineRule="exact"/>
        <w:ind w:right="480"/>
        <w:rPr>
          <w:rFonts w:hint="eastAsia" w:ascii="宋体" w:hAnsi="宋体" w:cs="宋体"/>
          <w:color w:val="auto"/>
          <w:sz w:val="28"/>
          <w:szCs w:val="28"/>
          <w:highlight w:val="none"/>
        </w:rPr>
        <w:sectPr>
          <w:pgSz w:w="11906" w:h="16838"/>
          <w:pgMar w:top="1246" w:right="1286" w:bottom="1091" w:left="1620" w:header="964" w:footer="850" w:gutter="0"/>
          <w:cols w:space="720" w:num="1"/>
          <w:docGrid w:type="lines" w:linePitch="312" w:charSpace="0"/>
        </w:sectPr>
      </w:pPr>
      <w:r>
        <w:rPr>
          <w:rFonts w:hint="eastAsia" w:ascii="宋体" w:hAnsi="宋体" w:eastAsia="宋体" w:cs="宋体"/>
          <w:color w:val="auto"/>
          <w:kern w:val="0"/>
          <w:sz w:val="24"/>
          <w:szCs w:val="24"/>
          <w:highlight w:val="none"/>
          <w:lang w:val="en-US" w:eastAsia="zh-CN" w:bidi="ar-SA"/>
        </w:rPr>
        <w:br w:type="page"/>
      </w:r>
    </w:p>
    <w:p>
      <w:pPr>
        <w:adjustRightInd w:val="0"/>
        <w:snapToGrid w:val="0"/>
        <w:spacing w:line="500" w:lineRule="exact"/>
        <w:ind w:right="560"/>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四</w:t>
      </w:r>
      <w:r>
        <w:rPr>
          <w:rFonts w:hint="eastAsia" w:ascii="宋体" w:hAnsi="宋体" w:cs="宋体"/>
          <w:bCs/>
          <w:color w:val="auto"/>
          <w:sz w:val="28"/>
          <w:szCs w:val="28"/>
          <w:highlight w:val="none"/>
        </w:rPr>
        <w:t>:</w:t>
      </w:r>
    </w:p>
    <w:p>
      <w:pPr>
        <w:adjustRightInd w:val="0"/>
        <w:snapToGrid w:val="0"/>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法定代表人授权书</w:t>
      </w:r>
    </w:p>
    <w:p>
      <w:pPr>
        <w:adjustRightInd w:val="0"/>
        <w:snapToGrid w:val="0"/>
        <w:spacing w:line="500" w:lineRule="exact"/>
        <w:rPr>
          <w:rFonts w:hint="eastAsia" w:ascii="宋体" w:hAnsi="宋体" w:cs="宋体"/>
          <w:color w:val="auto"/>
          <w:sz w:val="28"/>
          <w:szCs w:val="28"/>
          <w:highlight w:val="none"/>
        </w:rPr>
      </w:pP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（采购人）</w:t>
      </w:r>
      <w:r>
        <w:rPr>
          <w:rFonts w:hint="eastAsia" w:ascii="宋体" w:hAnsi="宋体" w:cs="宋体"/>
          <w:color w:val="auto"/>
          <w:sz w:val="24"/>
          <w:szCs w:val="24"/>
          <w:highlight w:val="none"/>
        </w:rPr>
        <w:t>：</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兹授权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同志为我公司参加贵单位组织的</w:t>
      </w:r>
      <w:r>
        <w:rPr>
          <w:rFonts w:hint="eastAsia" w:ascii="宋体" w:hAnsi="宋体" w:cs="宋体"/>
          <w:color w:val="auto"/>
          <w:sz w:val="24"/>
          <w:szCs w:val="24"/>
          <w:highlight w:val="none"/>
          <w:u w:val="single"/>
        </w:rPr>
        <w:t>（项    目    名   称）</w:t>
      </w:r>
      <w:r>
        <w:rPr>
          <w:rFonts w:hint="eastAsia" w:ascii="宋体" w:hAnsi="宋体" w:cs="宋体"/>
          <w:color w:val="auto"/>
          <w:sz w:val="24"/>
          <w:szCs w:val="24"/>
          <w:highlight w:val="none"/>
        </w:rPr>
        <w:t>磋商活动的代表人，全权代表我公司处理在该项目活动中的一切事宜。代理期限从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日起至</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日止。 </w:t>
      </w:r>
    </w:p>
    <w:p>
      <w:pPr>
        <w:spacing w:line="500" w:lineRule="exact"/>
        <w:rPr>
          <w:rFonts w:hint="eastAsia" w:ascii="宋体" w:hAnsi="宋体" w:cs="宋体"/>
          <w:color w:val="auto"/>
          <w:sz w:val="24"/>
          <w:szCs w:val="24"/>
          <w:highlight w:val="none"/>
        </w:rPr>
      </w:pP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授权单位（</w:t>
      </w:r>
      <w:r>
        <w:rPr>
          <w:rFonts w:hint="eastAsia" w:ascii="宋体" w:hAnsi="宋体" w:cs="宋体"/>
          <w:color w:val="auto"/>
          <w:sz w:val="24"/>
          <w:szCs w:val="24"/>
          <w:highlight w:val="none"/>
          <w:lang w:eastAsia="zh-CN"/>
        </w:rPr>
        <w:t>公</w:t>
      </w:r>
      <w:r>
        <w:rPr>
          <w:rFonts w:hint="eastAsia" w:ascii="宋体" w:hAnsi="宋体" w:cs="宋体"/>
          <w:color w:val="auto"/>
          <w:sz w:val="24"/>
          <w:szCs w:val="24"/>
          <w:highlight w:val="none"/>
        </w:rPr>
        <w:t>章）：</w:t>
      </w:r>
      <w:r>
        <w:rPr>
          <w:rFonts w:hint="eastAsia" w:ascii="宋体" w:hAnsi="宋体" w:cs="宋体"/>
          <w:color w:val="auto"/>
          <w:sz w:val="24"/>
          <w:szCs w:val="24"/>
          <w:highlight w:val="none"/>
          <w:u w:val="single"/>
        </w:rPr>
        <w:t xml:space="preserve">               </w:t>
      </w:r>
    </w:p>
    <w:p>
      <w:pPr>
        <w:spacing w:line="500" w:lineRule="exac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法定代表人（签字或盖章）：</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授权代表（签名）</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p>
    <w:p>
      <w:pPr>
        <w:spacing w:line="500" w:lineRule="exac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性别：</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 xml:space="preserve">                              </w:t>
      </w: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签发日期：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日</w:t>
      </w:r>
    </w:p>
    <w:p>
      <w:pPr>
        <w:spacing w:line="500" w:lineRule="exact"/>
        <w:rPr>
          <w:rFonts w:hint="default" w:ascii="宋体" w:hAnsi="宋体" w:cs="宋体"/>
          <w:bCs/>
          <w:color w:val="auto"/>
          <w:sz w:val="24"/>
          <w:szCs w:val="24"/>
          <w:highlight w:val="none"/>
          <w:lang w:val="en-US"/>
        </w:rPr>
      </w:pPr>
      <w:r>
        <mc:AlternateContent>
          <mc:Choice Requires="wps">
            <w:drawing>
              <wp:anchor distT="0" distB="0" distL="114300" distR="114300" simplePos="0" relativeHeight="251659264"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765175" y="5785485"/>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59264;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DZyMh2AAA&#10;AAoBAAAPAAAAAAAAAAEAIAAAACIAAABkcnMvZG93bnJldi54bWxQSwECFAAUAAAACACHTuJA8o1h&#10;3VcCAADXBAAADgAAAAAAAAABACAAAAAnAQAAZHJzL2Uyb0RvYy54bWxQSwUGAAAAAAYABgBZAQAA&#10;8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w:rPr>
          <w:rFonts w:hint="eastAsia" w:ascii="宋体" w:hAnsi="宋体" w:cs="宋体"/>
          <w:bCs/>
          <w:color w:val="auto"/>
          <w:sz w:val="24"/>
          <w:szCs w:val="24"/>
          <w:highlight w:val="none"/>
          <w:lang w:val="en-US" w:eastAsia="zh-CN"/>
        </w:rPr>
        <w:t xml:space="preserve">                                      </w:t>
      </w:r>
      <w: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4048125" y="578104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60288;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gxEZ9gA&#10;AAAKAQAADwAAAAAAAAABACAAAAAiAAAAZHJzL2Rvd25yZXYueG1sUEsBAhQAFAAAAAgAh07iQGTt&#10;eX1YAgAA2gQAAA4AAAAAAAAAAQAgAAAAJwEAAGRycy9lMm9Eb2MueG1sUEsFBgAAAAAGAAYAWQEA&#10;APE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spacing w:line="500" w:lineRule="exact"/>
        <w:rPr>
          <w:rFonts w:hint="eastAsia" w:ascii="宋体" w:hAnsi="宋体" w:cs="宋体"/>
          <w:bCs/>
          <w:color w:val="auto"/>
          <w:sz w:val="24"/>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r>
        <mc:AlternateContent>
          <mc:Choice Requires="wps">
            <w:drawing>
              <wp:anchor distT="0" distB="0" distL="114300" distR="114300" simplePos="0" relativeHeight="251661312"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765175" y="7479665"/>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61312;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wHsXnYAAAA&#10;CgEAAA8AAAAAAAAAAQAgAAAAIgAAAGRycy9kb3ducmV2LnhtbFBLAQIUABQAAAAIAIdO4kDpmD5u&#10;VgIAANcEAAAOAAAAAAAAAAEAIAAAACcBAABkcnMvZTJvRG9jLnhtbFBLBQYAAAAABgAGAFkBAADv&#10;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pStyle w:val="12"/>
        <w:spacing w:before="0" w:beforeAutospacing="0" w:after="0" w:afterAutospacing="0"/>
        <w:rPr>
          <w:rFonts w:hint="eastAsia" w:cs="宋体"/>
          <w:b/>
          <w:color w:val="auto"/>
          <w:szCs w:val="24"/>
          <w:highlight w:val="none"/>
        </w:rPr>
      </w:pPr>
      <w: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50800</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4048125" y="7484745"/>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4pt;height:135pt;width:236.25pt;z-index:251662336;mso-width-relative:page;mso-height-relative:page;" fillcolor="#FFFFFF" filled="t" stroked="t" coordsize="21600,21600" o:gfxdata="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z3RxQ9gA&#10;AAAJAQAADwAAAAAAAAABACAAAAAiAAAAZHJzL2Rvd25yZXYueG1sUEsBAhQAFAAAAAgAh07iQPLa&#10;k6FYAgAA2AQAAA4AAAAAAAAAAQAgAAAAJwEAAGRycy9lMm9Eb2MueG1sUEsFBgAAAAAGAAYAWQEA&#10;APE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p>
    <w:p>
      <w:pPr>
        <w:pStyle w:val="12"/>
        <w:spacing w:before="0" w:beforeAutospacing="0" w:after="0" w:afterAutospacing="0"/>
        <w:rPr>
          <w:rFonts w:hint="default" w:eastAsia="宋体" w:cs="宋体"/>
          <w:b/>
          <w:color w:val="auto"/>
          <w:szCs w:val="24"/>
          <w:highlight w:val="none"/>
          <w:lang w:val="en-US" w:eastAsia="zh-CN"/>
        </w:rPr>
      </w:pPr>
      <w:r>
        <w:rPr>
          <w:rFonts w:hint="eastAsia" w:cs="宋体"/>
          <w:b/>
          <w:color w:val="auto"/>
          <w:szCs w:val="24"/>
          <w:highlight w:val="none"/>
          <w:lang w:val="en-US" w:eastAsia="zh-CN"/>
        </w:rPr>
        <w:t xml:space="preserve">                                     </w:t>
      </w: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r>
        <w:rPr>
          <w:rFonts w:hint="eastAsia" w:cs="宋体"/>
          <w:b/>
          <w:color w:val="auto"/>
          <w:szCs w:val="24"/>
          <w:highlight w:val="none"/>
        </w:rPr>
        <w:t>注：磋商响应文件制作中提供一份原件，磋商现场须另单独携带一份法人授权书原件和身份证原件参与磋商</w:t>
      </w:r>
    </w:p>
    <w:p>
      <w:pPr>
        <w:adjustRightInd w:val="0"/>
        <w:snapToGrid w:val="0"/>
        <w:spacing w:line="500" w:lineRule="exact"/>
        <w:jc w:val="left"/>
        <w:rPr>
          <w:rFonts w:hint="eastAsia" w:ascii="宋体" w:hAnsi="宋体" w:cs="宋体"/>
          <w:bCs/>
          <w:color w:val="auto"/>
          <w:sz w:val="28"/>
          <w:szCs w:val="28"/>
          <w:highlight w:val="none"/>
        </w:rPr>
        <w:sectPr>
          <w:pgSz w:w="11906" w:h="16838"/>
          <w:pgMar w:top="1246" w:right="1286" w:bottom="1091" w:left="1620" w:header="964" w:footer="850" w:gutter="0"/>
          <w:cols w:space="720" w:num="1"/>
          <w:docGrid w:type="lines" w:linePitch="312" w:charSpace="0"/>
        </w:sectPr>
      </w:pPr>
    </w:p>
    <w:p>
      <w:pPr>
        <w:autoSpaceDE w:val="0"/>
        <w:autoSpaceDN w:val="0"/>
        <w:spacing w:line="500" w:lineRule="exact"/>
        <w:rPr>
          <w:rFonts w:hint="eastAsia" w:ascii="宋体" w:hAnsi="宋体" w:cs="宋体"/>
          <w:color w:val="auto"/>
          <w:kern w:val="0"/>
          <w:sz w:val="24"/>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五</w:t>
      </w:r>
      <w:r>
        <w:rPr>
          <w:rFonts w:hint="eastAsia" w:ascii="宋体" w:hAnsi="宋体" w:cs="宋体"/>
          <w:bCs/>
          <w:color w:val="auto"/>
          <w:sz w:val="28"/>
          <w:szCs w:val="28"/>
          <w:highlight w:val="none"/>
        </w:rPr>
        <w:t>：</w:t>
      </w:r>
    </w:p>
    <w:p>
      <w:pPr>
        <w:autoSpaceDE w:val="0"/>
        <w:autoSpaceDN w:val="0"/>
        <w:spacing w:line="500" w:lineRule="exact"/>
        <w:ind w:firstLine="800" w:firstLineChars="250"/>
        <w:rPr>
          <w:rFonts w:hint="eastAsia" w:ascii="宋体" w:hAnsi="宋体" w:cs="宋体"/>
          <w:b/>
          <w:color w:val="auto"/>
          <w:sz w:val="24"/>
          <w:highlight w:val="none"/>
        </w:rPr>
      </w:pPr>
      <w:r>
        <w:rPr>
          <w:rFonts w:hint="eastAsia" w:ascii="宋体" w:hAnsi="宋体" w:cs="宋体"/>
          <w:color w:val="auto"/>
          <w:sz w:val="32"/>
          <w:szCs w:val="32"/>
          <w:highlight w:val="none"/>
        </w:rPr>
        <w:t>符合符合《中华人民共和国政府采购法》第二十二条的规定</w:t>
      </w:r>
    </w:p>
    <w:p>
      <w:pPr>
        <w:autoSpaceDE w:val="0"/>
        <w:autoSpaceDN w:val="0"/>
        <w:spacing w:line="360" w:lineRule="auto"/>
        <w:rPr>
          <w:rFonts w:hint="eastAsia" w:ascii="宋体" w:hAnsi="宋体" w:cs="宋体"/>
          <w:b/>
          <w:color w:val="auto"/>
          <w:kern w:val="0"/>
          <w:sz w:val="28"/>
          <w:szCs w:val="28"/>
          <w:highlight w:val="none"/>
        </w:rPr>
      </w:pPr>
      <w:r>
        <w:rPr>
          <w:rFonts w:hint="eastAsia" w:ascii="宋体" w:hAnsi="宋体" w:cs="宋体"/>
          <w:b/>
          <w:color w:val="auto"/>
          <w:kern w:val="0"/>
          <w:sz w:val="28"/>
          <w:szCs w:val="28"/>
          <w:highlight w:val="none"/>
        </w:rPr>
        <w:t>1、具有独立承担民事责任的能力；</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提供三证合一营业执照等证明文件</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供应商法定代表人授权代表委托书</w:t>
      </w:r>
      <w:r>
        <w:rPr>
          <w:rFonts w:hint="eastAsia" w:ascii="宋体" w:hAnsi="宋体" w:cs="宋体"/>
          <w:color w:val="auto"/>
          <w:kern w:val="0"/>
          <w:szCs w:val="21"/>
          <w:highlight w:val="none"/>
          <w:lang w:eastAsia="zh-CN"/>
        </w:rPr>
        <w:t>、供应商授权资质文件</w:t>
      </w:r>
      <w:r>
        <w:rPr>
          <w:rFonts w:hint="eastAsia" w:ascii="宋体" w:hAnsi="宋体" w:cs="宋体"/>
          <w:color w:val="auto"/>
          <w:kern w:val="0"/>
          <w:szCs w:val="21"/>
          <w:highlight w:val="none"/>
        </w:rPr>
        <w:t>。</w:t>
      </w:r>
    </w:p>
    <w:p>
      <w:pPr>
        <w:autoSpaceDE w:val="0"/>
        <w:autoSpaceDN w:val="0"/>
        <w:spacing w:line="360" w:lineRule="auto"/>
        <w:rPr>
          <w:rFonts w:hint="eastAsia" w:ascii="宋体" w:hAnsi="宋体" w:cs="宋体"/>
          <w:b/>
          <w:color w:val="auto"/>
          <w:highlight w:val="none"/>
        </w:rPr>
      </w:pPr>
      <w:r>
        <w:rPr>
          <w:rFonts w:hint="eastAsia" w:ascii="宋体" w:hAnsi="宋体" w:cs="宋体"/>
          <w:b/>
          <w:color w:val="auto"/>
          <w:sz w:val="28"/>
          <w:szCs w:val="28"/>
          <w:highlight w:val="none"/>
          <w:lang w:val="en-US" w:eastAsia="zh-CN"/>
        </w:rPr>
        <w:t>2</w:t>
      </w:r>
      <w:r>
        <w:rPr>
          <w:rFonts w:hint="eastAsia" w:ascii="宋体" w:hAnsi="宋体" w:cs="宋体"/>
          <w:b/>
          <w:color w:val="auto"/>
          <w:sz w:val="28"/>
          <w:szCs w:val="28"/>
          <w:highlight w:val="none"/>
        </w:rPr>
        <w:t>、具有履行合同所必需的设备和专业技术能力</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2"/>
          <w:highlight w:val="none"/>
        </w:rPr>
        <w:t>提供具备履行本项目所必需的设备和专业技术能力</w:t>
      </w:r>
      <w:r>
        <w:rPr>
          <w:rFonts w:hint="eastAsia" w:ascii="宋体" w:hAnsi="宋体" w:cs="宋体"/>
          <w:color w:val="auto"/>
          <w:szCs w:val="21"/>
          <w:highlight w:val="none"/>
        </w:rPr>
        <w:t>的证明材料或书面声明</w:t>
      </w:r>
    </w:p>
    <w:p>
      <w:pPr>
        <w:spacing w:line="360" w:lineRule="auto"/>
        <w:rPr>
          <w:rFonts w:hint="eastAsia" w:ascii="宋体" w:hAnsi="宋体" w:cs="宋体"/>
          <w:b/>
          <w:color w:val="auto"/>
          <w:sz w:val="28"/>
          <w:szCs w:val="28"/>
          <w:highlight w:val="none"/>
        </w:rPr>
      </w:pPr>
      <w:r>
        <w:rPr>
          <w:rFonts w:hint="eastAsia" w:ascii="宋体" w:hAnsi="宋体" w:cs="宋体"/>
          <w:b/>
          <w:color w:val="auto"/>
          <w:sz w:val="28"/>
          <w:szCs w:val="28"/>
          <w:highlight w:val="none"/>
          <w:lang w:val="en-US" w:eastAsia="zh-CN"/>
        </w:rPr>
        <w:t>3</w:t>
      </w:r>
      <w:r>
        <w:rPr>
          <w:rFonts w:hint="eastAsia" w:ascii="宋体" w:hAnsi="宋体" w:cs="宋体"/>
          <w:b/>
          <w:color w:val="auto"/>
          <w:sz w:val="28"/>
          <w:szCs w:val="28"/>
          <w:highlight w:val="none"/>
        </w:rPr>
        <w:t>、参加政府采购活动前三年内，在经营活动中没有重大违法记录</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供应商须提供参加本次采购活动前三年内，在经营活动中没有重大违法记录（是指因违法经营受到刑事处罚或责令停产停业、吊销许可证或执照、较大数额罚款等行政处罚）的书面声明</w:t>
      </w:r>
    </w:p>
    <w:p>
      <w:pPr>
        <w:spacing w:line="360" w:lineRule="auto"/>
        <w:rPr>
          <w:rFonts w:hint="eastAsia" w:ascii="宋体" w:hAnsi="宋体" w:cs="宋体"/>
          <w:b/>
          <w:color w:val="auto"/>
          <w:sz w:val="28"/>
          <w:szCs w:val="28"/>
          <w:highlight w:val="none"/>
        </w:rPr>
      </w:pPr>
      <w:r>
        <w:rPr>
          <w:rFonts w:hint="eastAsia" w:ascii="宋体" w:hAnsi="宋体" w:cs="宋体"/>
          <w:b/>
          <w:color w:val="auto"/>
          <w:sz w:val="28"/>
          <w:szCs w:val="28"/>
          <w:highlight w:val="none"/>
          <w:lang w:val="en-US" w:eastAsia="zh-CN"/>
        </w:rPr>
        <w:t>4</w:t>
      </w:r>
      <w:r>
        <w:rPr>
          <w:rFonts w:hint="eastAsia" w:ascii="宋体" w:hAnsi="宋体" w:cs="宋体"/>
          <w:b/>
          <w:color w:val="auto"/>
          <w:sz w:val="28"/>
          <w:szCs w:val="28"/>
          <w:highlight w:val="none"/>
        </w:rPr>
        <w:t>、未被列入失信被执行人、重大税收违法案件当事人名单，未被列入政府采购严重违法失信行为记录名单</w:t>
      </w:r>
    </w:p>
    <w:p>
      <w:pPr>
        <w:adjustRightInd w:val="0"/>
        <w:snapToGrid w:val="0"/>
        <w:spacing w:line="500" w:lineRule="exact"/>
        <w:jc w:val="left"/>
        <w:rPr>
          <w:rFonts w:hint="eastAsia" w:ascii="宋体" w:hAnsi="宋体" w:cs="宋体"/>
          <w:bCs/>
          <w:color w:val="auto"/>
          <w:sz w:val="28"/>
          <w:szCs w:val="28"/>
          <w:highlight w:val="none"/>
        </w:rPr>
        <w:sectPr>
          <w:pgSz w:w="11906" w:h="16838"/>
          <w:pgMar w:top="1246" w:right="1286" w:bottom="1091" w:left="1620" w:header="964" w:footer="850" w:gutter="0"/>
          <w:cols w:space="720" w:num="1"/>
          <w:docGrid w:type="lines" w:linePitch="312" w:charSpace="0"/>
        </w:sectPr>
      </w:pPr>
    </w:p>
    <w:p>
      <w:pPr>
        <w:adjustRightInd w:val="0"/>
        <w:snapToGrid w:val="0"/>
        <w:spacing w:line="500" w:lineRule="exact"/>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六</w:t>
      </w:r>
      <w:r>
        <w:rPr>
          <w:rFonts w:hint="eastAsia" w:ascii="宋体" w:hAnsi="宋体" w:cs="宋体"/>
          <w:bCs/>
          <w:color w:val="auto"/>
          <w:sz w:val="28"/>
          <w:szCs w:val="28"/>
          <w:highlight w:val="none"/>
        </w:rPr>
        <w:t>：</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500" w:lineRule="exact"/>
        <w:ind w:left="479" w:leftChars="228" w:firstLine="1680" w:firstLineChars="700"/>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磋商供应商认为需要提供的其他相关资料。</w:t>
      </w:r>
    </w:p>
    <w:p>
      <w:pPr>
        <w:rPr>
          <w:rFonts w:hint="eastAsia" w:ascii="宋体" w:hAnsi="宋体" w:cs="宋体"/>
          <w:b/>
          <w:color w:val="auto"/>
          <w:sz w:val="28"/>
          <w:szCs w:val="28"/>
          <w:highlight w:val="none"/>
        </w:rPr>
      </w:pPr>
    </w:p>
    <w:p>
      <w:pPr>
        <w:rPr>
          <w:rFonts w:hint="eastAsia" w:ascii="宋体" w:hAnsi="宋体" w:cs="宋体"/>
          <w:b/>
          <w:color w:val="auto"/>
          <w:sz w:val="28"/>
          <w:szCs w:val="28"/>
          <w:highlight w:val="none"/>
        </w:rPr>
      </w:pPr>
    </w:p>
    <w:p>
      <w:pPr>
        <w:rPr>
          <w:rFonts w:hint="eastAsia" w:ascii="宋体" w:hAnsi="宋体" w:cs="宋体"/>
          <w:color w:val="auto"/>
          <w:sz w:val="24"/>
          <w:szCs w:val="24"/>
          <w:highlight w:val="none"/>
        </w:rPr>
      </w:pPr>
      <w:r>
        <w:rPr>
          <w:rFonts w:hint="eastAsia" w:ascii="宋体" w:hAnsi="宋体" w:cs="宋体"/>
          <w:color w:val="auto"/>
          <w:sz w:val="24"/>
          <w:szCs w:val="24"/>
          <w:highlight w:val="none"/>
        </w:rPr>
        <w:t>磋商供应商认为需要提供的其他相关资料，可按评分标准要求提供</w:t>
      </w:r>
    </w:p>
    <w:p>
      <w:pPr>
        <w:pStyle w:val="2"/>
      </w:pPr>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9000"/>
        <w:tab w:val="clear" w:pos="8306"/>
      </w:tabs>
      <w:ind w:right="-334" w:rightChars="-159"/>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6B2B3"/>
    <w:multiLevelType w:val="singleLevel"/>
    <w:tmpl w:val="1196B2B3"/>
    <w:lvl w:ilvl="0" w:tentative="0">
      <w:start w:val="3"/>
      <w:numFmt w:val="chineseCounting"/>
      <w:suff w:val="space"/>
      <w:lvlText w:val="第%1章"/>
      <w:lvlJc w:val="left"/>
      <w:rPr>
        <w:rFonts w:hint="eastAsia"/>
      </w:rPr>
    </w:lvl>
  </w:abstractNum>
  <w:abstractNum w:abstractNumId="1">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
    <w:nsid w:val="552E1C8E"/>
    <w:multiLevelType w:val="singleLevel"/>
    <w:tmpl w:val="552E1C8E"/>
    <w:lvl w:ilvl="0" w:tentative="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OTQ4NTQxZWU3N2U1NGYyYTVjY2RjMzc0ZWU3ZDIifQ=="/>
  </w:docVars>
  <w:rsids>
    <w:rsidRoot w:val="002D74DA"/>
    <w:rsid w:val="00005F2B"/>
    <w:rsid w:val="000067FD"/>
    <w:rsid w:val="000161E2"/>
    <w:rsid w:val="00026F9E"/>
    <w:rsid w:val="00027E0E"/>
    <w:rsid w:val="00035F5F"/>
    <w:rsid w:val="000726F9"/>
    <w:rsid w:val="000926DD"/>
    <w:rsid w:val="000A19DD"/>
    <w:rsid w:val="000B4F7F"/>
    <w:rsid w:val="000F760A"/>
    <w:rsid w:val="00110A0C"/>
    <w:rsid w:val="001121D7"/>
    <w:rsid w:val="00117A40"/>
    <w:rsid w:val="00132C3F"/>
    <w:rsid w:val="00140C9F"/>
    <w:rsid w:val="00152F58"/>
    <w:rsid w:val="001537F2"/>
    <w:rsid w:val="00176D91"/>
    <w:rsid w:val="00183A27"/>
    <w:rsid w:val="001A4936"/>
    <w:rsid w:val="001B05C1"/>
    <w:rsid w:val="001B71B0"/>
    <w:rsid w:val="001C7F3A"/>
    <w:rsid w:val="001E61ED"/>
    <w:rsid w:val="001F1155"/>
    <w:rsid w:val="00211A40"/>
    <w:rsid w:val="00214A1E"/>
    <w:rsid w:val="00250567"/>
    <w:rsid w:val="0025716E"/>
    <w:rsid w:val="00285FD0"/>
    <w:rsid w:val="00295CD3"/>
    <w:rsid w:val="002B74C5"/>
    <w:rsid w:val="002C00D0"/>
    <w:rsid w:val="002C5FA4"/>
    <w:rsid w:val="002D74DA"/>
    <w:rsid w:val="002E1932"/>
    <w:rsid w:val="00357791"/>
    <w:rsid w:val="00366E7C"/>
    <w:rsid w:val="00374306"/>
    <w:rsid w:val="00386994"/>
    <w:rsid w:val="003D33E1"/>
    <w:rsid w:val="003E0C3A"/>
    <w:rsid w:val="003E49B0"/>
    <w:rsid w:val="003F2A91"/>
    <w:rsid w:val="0042201F"/>
    <w:rsid w:val="0042257B"/>
    <w:rsid w:val="004418BF"/>
    <w:rsid w:val="00455ED5"/>
    <w:rsid w:val="0046230D"/>
    <w:rsid w:val="00466496"/>
    <w:rsid w:val="00495C9E"/>
    <w:rsid w:val="004A74EE"/>
    <w:rsid w:val="00503ABE"/>
    <w:rsid w:val="00504620"/>
    <w:rsid w:val="00514459"/>
    <w:rsid w:val="00532663"/>
    <w:rsid w:val="0053482E"/>
    <w:rsid w:val="00545D1F"/>
    <w:rsid w:val="005732E3"/>
    <w:rsid w:val="005848B0"/>
    <w:rsid w:val="005C2CF9"/>
    <w:rsid w:val="005E16A2"/>
    <w:rsid w:val="0061185C"/>
    <w:rsid w:val="00630B89"/>
    <w:rsid w:val="006335DC"/>
    <w:rsid w:val="00636BB7"/>
    <w:rsid w:val="00636F81"/>
    <w:rsid w:val="00690E30"/>
    <w:rsid w:val="00695F7D"/>
    <w:rsid w:val="006A039E"/>
    <w:rsid w:val="006A706E"/>
    <w:rsid w:val="006C2300"/>
    <w:rsid w:val="006F620D"/>
    <w:rsid w:val="0070185A"/>
    <w:rsid w:val="0072070B"/>
    <w:rsid w:val="007A2035"/>
    <w:rsid w:val="007A34D3"/>
    <w:rsid w:val="007B12EB"/>
    <w:rsid w:val="007B347B"/>
    <w:rsid w:val="0085706A"/>
    <w:rsid w:val="0088292A"/>
    <w:rsid w:val="008829A1"/>
    <w:rsid w:val="0088363B"/>
    <w:rsid w:val="008A19C8"/>
    <w:rsid w:val="008A394B"/>
    <w:rsid w:val="008A5732"/>
    <w:rsid w:val="008D27C2"/>
    <w:rsid w:val="00902100"/>
    <w:rsid w:val="009543B1"/>
    <w:rsid w:val="009711F6"/>
    <w:rsid w:val="00980411"/>
    <w:rsid w:val="009F3C84"/>
    <w:rsid w:val="00A10DF5"/>
    <w:rsid w:val="00A15FAB"/>
    <w:rsid w:val="00A25A34"/>
    <w:rsid w:val="00A707D6"/>
    <w:rsid w:val="00A85271"/>
    <w:rsid w:val="00A8662E"/>
    <w:rsid w:val="00AB298D"/>
    <w:rsid w:val="00AC5D5C"/>
    <w:rsid w:val="00B10A9F"/>
    <w:rsid w:val="00B44408"/>
    <w:rsid w:val="00B560B7"/>
    <w:rsid w:val="00BD26E5"/>
    <w:rsid w:val="00BD647F"/>
    <w:rsid w:val="00BE0934"/>
    <w:rsid w:val="00BF5425"/>
    <w:rsid w:val="00C02AFD"/>
    <w:rsid w:val="00C36B24"/>
    <w:rsid w:val="00C57E3B"/>
    <w:rsid w:val="00C60FCB"/>
    <w:rsid w:val="00C874E4"/>
    <w:rsid w:val="00CE1793"/>
    <w:rsid w:val="00D0346D"/>
    <w:rsid w:val="00D04E55"/>
    <w:rsid w:val="00D1454D"/>
    <w:rsid w:val="00D74CC2"/>
    <w:rsid w:val="00D814C3"/>
    <w:rsid w:val="00D85040"/>
    <w:rsid w:val="00D93132"/>
    <w:rsid w:val="00DA4734"/>
    <w:rsid w:val="00DD0872"/>
    <w:rsid w:val="00DD24CD"/>
    <w:rsid w:val="00DE44D7"/>
    <w:rsid w:val="00DF1662"/>
    <w:rsid w:val="00E955F5"/>
    <w:rsid w:val="00EE3B73"/>
    <w:rsid w:val="00EE418C"/>
    <w:rsid w:val="00EE43C6"/>
    <w:rsid w:val="00F17B33"/>
    <w:rsid w:val="00F20213"/>
    <w:rsid w:val="00F57007"/>
    <w:rsid w:val="00F97426"/>
    <w:rsid w:val="00FC2A7B"/>
    <w:rsid w:val="00FE3613"/>
    <w:rsid w:val="014210DA"/>
    <w:rsid w:val="01F870B5"/>
    <w:rsid w:val="04550258"/>
    <w:rsid w:val="046F789F"/>
    <w:rsid w:val="06BE0864"/>
    <w:rsid w:val="06D73A33"/>
    <w:rsid w:val="0762589B"/>
    <w:rsid w:val="07840C1C"/>
    <w:rsid w:val="080114A3"/>
    <w:rsid w:val="0BF43143"/>
    <w:rsid w:val="0E2516E7"/>
    <w:rsid w:val="0FDB5204"/>
    <w:rsid w:val="0FFD1525"/>
    <w:rsid w:val="10BD1107"/>
    <w:rsid w:val="11BF031F"/>
    <w:rsid w:val="13471463"/>
    <w:rsid w:val="13811054"/>
    <w:rsid w:val="14A44C54"/>
    <w:rsid w:val="15DE1435"/>
    <w:rsid w:val="164E3296"/>
    <w:rsid w:val="16A506F0"/>
    <w:rsid w:val="18D655C1"/>
    <w:rsid w:val="19B5718D"/>
    <w:rsid w:val="1A4B672E"/>
    <w:rsid w:val="1AB0046A"/>
    <w:rsid w:val="1B2D49DD"/>
    <w:rsid w:val="1C5E3C65"/>
    <w:rsid w:val="1DD75E51"/>
    <w:rsid w:val="1DFC0766"/>
    <w:rsid w:val="2050519F"/>
    <w:rsid w:val="237D4F74"/>
    <w:rsid w:val="27412556"/>
    <w:rsid w:val="27C260C0"/>
    <w:rsid w:val="29206C33"/>
    <w:rsid w:val="29B528D3"/>
    <w:rsid w:val="29C779B7"/>
    <w:rsid w:val="29E32F07"/>
    <w:rsid w:val="2A73335D"/>
    <w:rsid w:val="2A8D2CB7"/>
    <w:rsid w:val="2DC02D85"/>
    <w:rsid w:val="2E7B5E33"/>
    <w:rsid w:val="300716CB"/>
    <w:rsid w:val="305B15F0"/>
    <w:rsid w:val="30EE76F0"/>
    <w:rsid w:val="31560C8D"/>
    <w:rsid w:val="315E3248"/>
    <w:rsid w:val="31DA6F81"/>
    <w:rsid w:val="32086A87"/>
    <w:rsid w:val="32791E67"/>
    <w:rsid w:val="32AB65C9"/>
    <w:rsid w:val="33632D6F"/>
    <w:rsid w:val="3469717C"/>
    <w:rsid w:val="34771EDC"/>
    <w:rsid w:val="349156AF"/>
    <w:rsid w:val="363137A4"/>
    <w:rsid w:val="38365E00"/>
    <w:rsid w:val="38A01607"/>
    <w:rsid w:val="3CAB5DA5"/>
    <w:rsid w:val="3D2A474F"/>
    <w:rsid w:val="3D2F2EA9"/>
    <w:rsid w:val="3DE94265"/>
    <w:rsid w:val="43927C81"/>
    <w:rsid w:val="444F1683"/>
    <w:rsid w:val="445760DF"/>
    <w:rsid w:val="44A927C6"/>
    <w:rsid w:val="44AC4AE9"/>
    <w:rsid w:val="44CB2166"/>
    <w:rsid w:val="45940BE3"/>
    <w:rsid w:val="492B0B88"/>
    <w:rsid w:val="49357432"/>
    <w:rsid w:val="4B887AAF"/>
    <w:rsid w:val="4B9C1030"/>
    <w:rsid w:val="4C667855"/>
    <w:rsid w:val="4F865F47"/>
    <w:rsid w:val="4FAF7B48"/>
    <w:rsid w:val="512F569D"/>
    <w:rsid w:val="54B24A6E"/>
    <w:rsid w:val="55A7040C"/>
    <w:rsid w:val="5637054A"/>
    <w:rsid w:val="56DF0B86"/>
    <w:rsid w:val="58EE244C"/>
    <w:rsid w:val="5AF06324"/>
    <w:rsid w:val="5C1C7E73"/>
    <w:rsid w:val="5D51662D"/>
    <w:rsid w:val="60EB55DA"/>
    <w:rsid w:val="61807E6A"/>
    <w:rsid w:val="61BB4047"/>
    <w:rsid w:val="61BE3442"/>
    <w:rsid w:val="65703F7D"/>
    <w:rsid w:val="666979DA"/>
    <w:rsid w:val="66DE30BE"/>
    <w:rsid w:val="675B110D"/>
    <w:rsid w:val="68442A0A"/>
    <w:rsid w:val="69201F7F"/>
    <w:rsid w:val="692D1312"/>
    <w:rsid w:val="699D2C61"/>
    <w:rsid w:val="69EE499A"/>
    <w:rsid w:val="6A82326F"/>
    <w:rsid w:val="6AC03A33"/>
    <w:rsid w:val="6ADE17B1"/>
    <w:rsid w:val="6BBC104F"/>
    <w:rsid w:val="6C752355"/>
    <w:rsid w:val="6D185A1C"/>
    <w:rsid w:val="6E6E3EF2"/>
    <w:rsid w:val="6F2654D8"/>
    <w:rsid w:val="6FFD4587"/>
    <w:rsid w:val="73555DAC"/>
    <w:rsid w:val="73EB54D8"/>
    <w:rsid w:val="750E5531"/>
    <w:rsid w:val="764F0B5A"/>
    <w:rsid w:val="767D50AA"/>
    <w:rsid w:val="768D3C35"/>
    <w:rsid w:val="76994FB4"/>
    <w:rsid w:val="77662248"/>
    <w:rsid w:val="7AEF68D3"/>
    <w:rsid w:val="7B40238E"/>
    <w:rsid w:val="7D7F614E"/>
    <w:rsid w:val="7E102838"/>
    <w:rsid w:val="7FAE65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宋体"/>
      <w:color w:val="0000FF"/>
      <w:sz w:val="24"/>
    </w:rPr>
  </w:style>
  <w:style w:type="paragraph" w:styleId="4">
    <w:name w:val="annotation text"/>
    <w:basedOn w:val="1"/>
    <w:qFormat/>
    <w:uiPriority w:val="99"/>
    <w:pPr>
      <w:jc w:val="left"/>
    </w:pPr>
  </w:style>
  <w:style w:type="paragraph" w:styleId="5">
    <w:name w:val="Body Text Indent"/>
    <w:basedOn w:val="1"/>
    <w:next w:val="6"/>
    <w:link w:val="22"/>
    <w:semiHidden/>
    <w:unhideWhenUsed/>
    <w:qFormat/>
    <w:uiPriority w:val="99"/>
    <w:pPr>
      <w:spacing w:after="120"/>
      <w:ind w:left="420" w:leftChars="200"/>
    </w:pPr>
  </w:style>
  <w:style w:type="paragraph" w:styleId="6">
    <w:name w:val="Body Text First Indent 2"/>
    <w:basedOn w:val="5"/>
    <w:link w:val="23"/>
    <w:qFormat/>
    <w:uiPriority w:val="0"/>
    <w:pPr>
      <w:tabs>
        <w:tab w:val="left" w:pos="720"/>
      </w:tabs>
      <w:ind w:firstLine="420" w:firstLineChars="200"/>
    </w:pPr>
    <w:rPr>
      <w:rFonts w:ascii="宋体" w:hAnsi="宋体"/>
      <w:color w:val="000000"/>
    </w:rPr>
  </w:style>
  <w:style w:type="paragraph" w:styleId="7">
    <w:name w:val="Plain Text"/>
    <w:basedOn w:val="1"/>
    <w:link w:val="21"/>
    <w:qFormat/>
    <w:uiPriority w:val="99"/>
    <w:rPr>
      <w:rFonts w:ascii="宋体" w:hAnsi="Courier New" w:cstheme="minorBidi"/>
      <w:szCs w:val="22"/>
    </w:rPr>
  </w:style>
  <w:style w:type="paragraph" w:styleId="8">
    <w:name w:val="footer"/>
    <w:basedOn w:val="1"/>
    <w:link w:val="1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next w:val="1"/>
    <w:link w:val="1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19"/>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paragraph" w:styleId="13">
    <w:name w:val="Title"/>
    <w:basedOn w:val="1"/>
    <w:next w:val="1"/>
    <w:link w:val="20"/>
    <w:qFormat/>
    <w:uiPriority w:val="0"/>
    <w:pPr>
      <w:spacing w:before="240" w:after="60"/>
      <w:jc w:val="center"/>
      <w:outlineLvl w:val="0"/>
    </w:pPr>
    <w:rPr>
      <w:rFonts w:ascii="Cambria" w:hAnsi="Cambria" w:eastAsiaTheme="minorEastAsia"/>
      <w:b/>
      <w:bCs/>
      <w:sz w:val="32"/>
      <w:szCs w:val="32"/>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页眉 字符"/>
    <w:basedOn w:val="16"/>
    <w:link w:val="9"/>
    <w:qFormat/>
    <w:uiPriority w:val="0"/>
    <w:rPr>
      <w:sz w:val="18"/>
      <w:szCs w:val="18"/>
    </w:rPr>
  </w:style>
  <w:style w:type="character" w:customStyle="1" w:styleId="18">
    <w:name w:val="页脚 字符"/>
    <w:basedOn w:val="16"/>
    <w:link w:val="8"/>
    <w:qFormat/>
    <w:uiPriority w:val="0"/>
    <w:rPr>
      <w:sz w:val="18"/>
      <w:szCs w:val="18"/>
    </w:rPr>
  </w:style>
  <w:style w:type="character" w:customStyle="1" w:styleId="19">
    <w:name w:val="副标题 字符"/>
    <w:link w:val="10"/>
    <w:qFormat/>
    <w:uiPriority w:val="0"/>
    <w:rPr>
      <w:rFonts w:ascii="Cambria" w:hAnsi="Cambria" w:cs="Times New Roman"/>
      <w:b/>
      <w:bCs/>
      <w:kern w:val="28"/>
      <w:sz w:val="32"/>
      <w:szCs w:val="32"/>
    </w:rPr>
  </w:style>
  <w:style w:type="character" w:customStyle="1" w:styleId="20">
    <w:name w:val="标题 字符"/>
    <w:link w:val="13"/>
    <w:qFormat/>
    <w:uiPriority w:val="0"/>
    <w:rPr>
      <w:rFonts w:ascii="Cambria" w:hAnsi="Cambria" w:cs="Times New Roman"/>
      <w:b/>
      <w:bCs/>
      <w:sz w:val="32"/>
      <w:szCs w:val="32"/>
    </w:rPr>
  </w:style>
  <w:style w:type="character" w:customStyle="1" w:styleId="21">
    <w:name w:val="纯文本 字符"/>
    <w:link w:val="7"/>
    <w:qFormat/>
    <w:locked/>
    <w:uiPriority w:val="99"/>
    <w:rPr>
      <w:rFonts w:ascii="宋体" w:hAnsi="Courier New" w:eastAsia="宋体"/>
    </w:rPr>
  </w:style>
  <w:style w:type="character" w:customStyle="1" w:styleId="22">
    <w:name w:val="正文文本缩进 字符"/>
    <w:basedOn w:val="16"/>
    <w:link w:val="5"/>
    <w:semiHidden/>
    <w:qFormat/>
    <w:uiPriority w:val="99"/>
    <w:rPr>
      <w:rFonts w:ascii="Times New Roman" w:hAnsi="Times New Roman" w:eastAsia="宋体" w:cs="Times New Roman"/>
      <w:szCs w:val="20"/>
    </w:rPr>
  </w:style>
  <w:style w:type="character" w:customStyle="1" w:styleId="23">
    <w:name w:val="正文文本首行缩进 2 字符"/>
    <w:basedOn w:val="22"/>
    <w:link w:val="6"/>
    <w:qFormat/>
    <w:uiPriority w:val="0"/>
    <w:rPr>
      <w:rFonts w:ascii="宋体" w:hAnsi="宋体" w:eastAsia="宋体" w:cs="Times New Roman"/>
      <w:color w:val="000000"/>
      <w:szCs w:val="20"/>
    </w:rPr>
  </w:style>
  <w:style w:type="character" w:customStyle="1" w:styleId="24">
    <w:name w:val="副标题 字符1"/>
    <w:basedOn w:val="16"/>
    <w:qFormat/>
    <w:uiPriority w:val="11"/>
    <w:rPr>
      <w:b/>
      <w:bCs/>
      <w:kern w:val="28"/>
      <w:sz w:val="32"/>
      <w:szCs w:val="32"/>
    </w:rPr>
  </w:style>
  <w:style w:type="character" w:customStyle="1" w:styleId="25">
    <w:name w:val="标题 字符1"/>
    <w:basedOn w:val="16"/>
    <w:qFormat/>
    <w:uiPriority w:val="10"/>
    <w:rPr>
      <w:rFonts w:asciiTheme="majorHAnsi" w:hAnsiTheme="majorHAnsi" w:eastAsiaTheme="majorEastAsia" w:cstheme="majorBidi"/>
      <w:b/>
      <w:bCs/>
      <w:sz w:val="32"/>
      <w:szCs w:val="32"/>
    </w:rPr>
  </w:style>
  <w:style w:type="character" w:customStyle="1" w:styleId="26">
    <w:name w:val="纯文本 字符1"/>
    <w:basedOn w:val="16"/>
    <w:semiHidden/>
    <w:qFormat/>
    <w:uiPriority w:val="99"/>
    <w:rPr>
      <w:rFonts w:hAnsi="Courier New" w:cs="Courier New" w:asciiTheme="minorEastAsia"/>
      <w:szCs w:val="20"/>
    </w:rPr>
  </w:style>
  <w:style w:type="character" w:customStyle="1" w:styleId="27">
    <w:name w:val="标题 1 字符"/>
    <w:basedOn w:val="16"/>
    <w:link w:val="3"/>
    <w:qFormat/>
    <w:uiPriority w:val="9"/>
    <w:rPr>
      <w:rFonts w:ascii="Times New Roman" w:hAnsi="Times New Roman" w:eastAsia="宋体" w:cs="Times New Roman"/>
      <w:b/>
      <w:bCs/>
      <w:kern w:val="44"/>
      <w:sz w:val="44"/>
      <w:szCs w:val="44"/>
    </w:rPr>
  </w:style>
  <w:style w:type="paragraph" w:customStyle="1" w:styleId="28">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
    <w:name w:val="p0"/>
    <w:basedOn w:val="1"/>
    <w:qFormat/>
    <w:uiPriority w:val="0"/>
    <w:pPr>
      <w:spacing w:before="100" w:beforeAutospacing="1" w:after="100" w:afterAutospacing="1"/>
      <w:jc w:val="left"/>
    </w:pPr>
    <w:rPr>
      <w:rFonts w:ascii="宋体" w:hAnsi="宋体" w:cs="宋体"/>
      <w:kern w:val="0"/>
      <w:sz w:val="24"/>
      <w:szCs w:val="24"/>
    </w:rPr>
  </w:style>
  <w:style w:type="paragraph" w:customStyle="1" w:styleId="30">
    <w:name w:val="正文缩进2格"/>
    <w:basedOn w:val="1"/>
    <w:next w:val="1"/>
    <w:qFormat/>
    <w:uiPriority w:val="99"/>
    <w:pPr>
      <w:spacing w:line="600" w:lineRule="exact"/>
      <w:ind w:firstLine="639" w:firstLineChars="206"/>
    </w:pPr>
    <w:rPr>
      <w:rFonts w:ascii="仿宋_GB2312" w:hAnsi="宋体" w:eastAsia="仿宋_GB2312"/>
      <w:sz w:val="31"/>
    </w:rPr>
  </w:style>
  <w:style w:type="character" w:customStyle="1" w:styleId="31">
    <w:name w:val="font31"/>
    <w:basedOn w:val="16"/>
    <w:qFormat/>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8135</Words>
  <Characters>8500</Characters>
  <Lines>46</Lines>
  <Paragraphs>13</Paragraphs>
  <TotalTime>9</TotalTime>
  <ScaleCrop>false</ScaleCrop>
  <LinksUpToDate>false</LinksUpToDate>
  <CharactersWithSpaces>9275</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2020-06-16T07:01:00Z</dcterms:created>
  <dc:creator>yizhou wang</dc:creator>
  <cp:lastModifiedBy>abc</cp:lastModifiedBy>
  <dcterms:modified xsi:type="dcterms:W3CDTF">2022-08-05T02:21:29Z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73EE9A29A623451A8DD43CB405DA52D2</vt:lpwstr>
  </property>
</Properties>
</file>