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7"/>
        <w:tabs>
          <w:tab w:val="left" w:pos="2520"/>
        </w:tabs>
        <w:spacing w:line="500" w:lineRule="exact"/>
        <w:rPr>
          <w:rFonts w:hAnsi="宋体" w:cs="宋体"/>
          <w:sz w:val="28"/>
          <w:szCs w:val="28"/>
        </w:rPr>
      </w:pPr>
    </w:p>
    <w:p>
      <w:pPr>
        <w:pStyle w:val="7"/>
        <w:tabs>
          <w:tab w:val="left" w:pos="2520"/>
        </w:tabs>
        <w:spacing w:line="500" w:lineRule="exact"/>
        <w:jc w:val="center"/>
        <w:rPr>
          <w:rFonts w:hAnsi="宋体" w:cs="宋体"/>
          <w:spacing w:val="14"/>
          <w:sz w:val="48"/>
          <w:szCs w:val="48"/>
        </w:rPr>
      </w:pPr>
    </w:p>
    <w:p>
      <w:pPr>
        <w:pStyle w:val="7"/>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7"/>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1446" w:firstLineChars="400"/>
        <w:rPr>
          <w:rFonts w:hint="eastAsia" w:ascii="宋体" w:hAnsi="宋体" w:cs="宋体"/>
          <w:b/>
          <w:bCs/>
          <w:sz w:val="28"/>
          <w:szCs w:val="28"/>
          <w:lang w:val="zh-CN"/>
        </w:rPr>
      </w:pPr>
      <w:r>
        <w:rPr>
          <w:rFonts w:hint="eastAsia" w:ascii="宋体" w:hAnsi="宋体" w:cs="宋体"/>
          <w:b/>
          <w:sz w:val="36"/>
          <w:szCs w:val="36"/>
        </w:rPr>
        <w:t>项目名称：</w:t>
      </w:r>
      <w:r>
        <w:rPr>
          <w:rFonts w:hint="eastAsia" w:ascii="宋体" w:hAnsi="宋体" w:cs="宋体"/>
          <w:b/>
          <w:sz w:val="28"/>
          <w:szCs w:val="28"/>
          <w:lang w:eastAsia="zh-CN"/>
        </w:rPr>
        <w:t>红蓝光治疗仪及输卵管通液诊疗仪</w:t>
      </w:r>
      <w:r>
        <w:rPr>
          <w:rFonts w:hint="eastAsia" w:ascii="宋体" w:hAnsi="宋体" w:cs="宋体"/>
          <w:b/>
          <w:bCs/>
          <w:sz w:val="28"/>
          <w:szCs w:val="28"/>
          <w:lang w:val="zh-CN"/>
        </w:rPr>
        <w:t>采购项目</w:t>
      </w: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采购单位：鄂东医疗集团市</w:t>
      </w:r>
      <w:r>
        <w:rPr>
          <w:rFonts w:hint="eastAsia" w:ascii="宋体" w:hAnsi="宋体" w:cs="宋体"/>
          <w:b/>
          <w:sz w:val="36"/>
          <w:szCs w:val="36"/>
          <w:lang w:eastAsia="zh-CN"/>
        </w:rPr>
        <w:t>妇幼保健院</w:t>
      </w:r>
    </w:p>
    <w:p>
      <w:pPr>
        <w:pStyle w:val="7"/>
        <w:tabs>
          <w:tab w:val="left" w:pos="2520"/>
        </w:tabs>
        <w:spacing w:line="500" w:lineRule="exact"/>
        <w:jc w:val="center"/>
        <w:rPr>
          <w:rFonts w:hAnsi="宋体" w:cs="宋体"/>
          <w:sz w:val="36"/>
          <w:szCs w:val="36"/>
        </w:rPr>
      </w:pPr>
    </w:p>
    <w:p>
      <w:pPr>
        <w:pStyle w:val="7"/>
        <w:tabs>
          <w:tab w:val="left" w:pos="2520"/>
        </w:tabs>
        <w:spacing w:line="500" w:lineRule="exact"/>
        <w:jc w:val="center"/>
        <w:rPr>
          <w:rFonts w:hAnsi="宋体" w:cs="宋体"/>
          <w:sz w:val="72"/>
          <w:szCs w:val="72"/>
        </w:rPr>
      </w:pPr>
    </w:p>
    <w:p>
      <w:pPr>
        <w:pStyle w:val="7"/>
        <w:tabs>
          <w:tab w:val="left" w:pos="2520"/>
        </w:tabs>
        <w:spacing w:line="500" w:lineRule="exact"/>
        <w:rPr>
          <w:rFonts w:hAnsi="宋体" w:cs="宋体"/>
          <w:sz w:val="72"/>
          <w:szCs w:val="72"/>
        </w:rPr>
      </w:pPr>
    </w:p>
    <w:p>
      <w:pPr>
        <w:pStyle w:val="7"/>
        <w:tabs>
          <w:tab w:val="left" w:pos="2520"/>
        </w:tabs>
        <w:spacing w:line="500" w:lineRule="exact"/>
        <w:rPr>
          <w:rFonts w:hAnsi="宋体" w:cs="宋体"/>
          <w:sz w:val="72"/>
          <w:szCs w:val="72"/>
        </w:rPr>
      </w:pPr>
    </w:p>
    <w:p>
      <w:pPr>
        <w:pStyle w:val="7"/>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eastAsia="zh-CN"/>
        </w:rPr>
        <w:t>一</w:t>
      </w:r>
      <w:r>
        <w:rPr>
          <w:rFonts w:hint="eastAsia" w:ascii="宋体" w:hAnsi="宋体"/>
          <w:b/>
          <w:bCs/>
          <w:sz w:val="36"/>
          <w:szCs w:val="36"/>
        </w:rPr>
        <w:t>年</w:t>
      </w:r>
      <w:r>
        <w:rPr>
          <w:rFonts w:hint="eastAsia" w:ascii="宋体" w:hAnsi="宋体"/>
          <w:b/>
          <w:bCs/>
          <w:sz w:val="36"/>
          <w:szCs w:val="36"/>
          <w:lang w:eastAsia="zh-CN"/>
        </w:rPr>
        <w:t>九</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13"/>
        <w:rPr>
          <w:rFonts w:ascii="宋体" w:hAnsi="宋体" w:cs="宋体"/>
        </w:rPr>
      </w:pPr>
      <w:bookmarkStart w:id="0" w:name="_Toc528493130"/>
      <w:bookmarkStart w:id="1" w:name="_Toc528493163"/>
      <w:bookmarkStart w:id="2" w:name="_Toc528493563"/>
      <w:bookmarkStart w:id="3" w:name="_Toc528493082"/>
      <w:r>
        <w:rPr>
          <w:rFonts w:hint="eastAsia" w:ascii="宋体" w:hAnsi="宋体" w:cs="宋体"/>
        </w:rPr>
        <w:br w:type="page"/>
      </w:r>
      <w:bookmarkStart w:id="4" w:name="_Toc528494262"/>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28359080"/>
      <w:bookmarkStart w:id="6" w:name="_Toc35393622"/>
      <w:bookmarkStart w:id="7" w:name="_Toc28359003"/>
      <w:bookmarkStart w:id="8" w:name="_Toc35393791"/>
      <w:r>
        <w:rPr>
          <w:rFonts w:hint="eastAsia" w:ascii="宋体" w:hAnsi="宋体" w:cs="宋体"/>
          <w:sz w:val="24"/>
          <w:lang w:val="zh-CN"/>
        </w:rPr>
        <w:t>根据鄂东医疗集团市妇幼保健院的需求，就红蓝光治疗仪及输卵管通液诊疗仪采购项目以</w:t>
      </w:r>
      <w:r>
        <w:rPr>
          <w:rFonts w:hint="eastAsia" w:ascii="宋体" w:hAnsi="宋体" w:cs="宋体"/>
          <w:color w:val="000000"/>
          <w:sz w:val="24"/>
          <w:lang w:val="zh-CN"/>
        </w:rPr>
        <w:t>竞争性磋商</w:t>
      </w:r>
      <w:r>
        <w:rPr>
          <w:rFonts w:hint="eastAsia" w:ascii="宋体" w:hAnsi="宋体" w:cs="宋体"/>
          <w:sz w:val="24"/>
          <w:lang w:val="zh-CN"/>
        </w:rPr>
        <w:t>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p>
    <w:p>
      <w:pPr>
        <w:spacing w:line="420" w:lineRule="exact"/>
        <w:ind w:firstLine="480" w:firstLineChars="200"/>
        <w:rPr>
          <w:rFonts w:hint="eastAsia" w:ascii="宋体" w:hAnsi="宋体" w:cs="宋体"/>
          <w:sz w:val="24"/>
          <w:lang w:val="zh-CN"/>
        </w:rPr>
      </w:pPr>
      <w:bookmarkStart w:id="9" w:name="_Hlk55547162"/>
      <w:bookmarkStart w:id="10" w:name="_Hlk55478066"/>
      <w:r>
        <w:rPr>
          <w:rFonts w:ascii="宋体" w:hAnsi="宋体" w:cs="宋体"/>
          <w:sz w:val="24"/>
        </w:rPr>
        <w:t>1.</w:t>
      </w:r>
      <w:r>
        <w:rPr>
          <w:rFonts w:hint="eastAsia" w:ascii="宋体" w:hAnsi="宋体" w:cs="宋体"/>
          <w:sz w:val="24"/>
        </w:rPr>
        <w:t>项目名称：</w:t>
      </w:r>
      <w:r>
        <w:rPr>
          <w:rFonts w:hint="eastAsia" w:ascii="宋体" w:hAnsi="宋体" w:cs="宋体"/>
          <w:sz w:val="24"/>
          <w:lang w:val="zh-CN"/>
        </w:rPr>
        <w:t>红蓝光治疗仪及输卵管通液诊疗仪采购项目</w:t>
      </w:r>
    </w:p>
    <w:p>
      <w:pPr>
        <w:spacing w:line="420" w:lineRule="exact"/>
        <w:ind w:firstLine="480" w:firstLineChars="200"/>
        <w:rPr>
          <w:rFonts w:ascii="宋体" w:cs="宋体"/>
          <w:sz w:val="24"/>
        </w:rPr>
      </w:pPr>
      <w:r>
        <w:rPr>
          <w:rFonts w:ascii="宋体" w:hAnsi="宋体" w:cs="宋体"/>
          <w:sz w:val="24"/>
        </w:rPr>
        <w:t>2.</w:t>
      </w:r>
      <w:r>
        <w:rPr>
          <w:rFonts w:hint="eastAsia" w:ascii="宋体" w:hAnsi="宋体" w:cs="宋体"/>
          <w:sz w:val="24"/>
        </w:rPr>
        <w:t>采购方式：竞争性磋商</w:t>
      </w:r>
    </w:p>
    <w:p>
      <w:pPr>
        <w:spacing w:line="420" w:lineRule="exact"/>
        <w:ind w:firstLine="480" w:firstLineChars="200"/>
        <w:rPr>
          <w:rFonts w:hint="default" w:ascii="宋体" w:hAnsi="宋体" w:eastAsia="宋体" w:cs="宋体"/>
          <w:b/>
          <w:bCs/>
          <w:color w:val="000000"/>
          <w:sz w:val="24"/>
          <w:vertAlign w:val="baseline"/>
          <w:lang w:val="en-US" w:eastAsia="zh-CN"/>
        </w:rPr>
      </w:pPr>
      <w:r>
        <w:rPr>
          <w:rFonts w:ascii="宋体" w:hAnsi="宋体" w:cs="宋体"/>
          <w:color w:val="000000"/>
          <w:sz w:val="24"/>
        </w:rPr>
        <w:t>3.</w:t>
      </w:r>
      <w:r>
        <w:rPr>
          <w:rFonts w:hint="eastAsia" w:ascii="宋体" w:hAnsi="宋体" w:cs="宋体"/>
          <w:color w:val="000000"/>
          <w:sz w:val="24"/>
          <w:lang w:eastAsia="zh-CN"/>
        </w:rPr>
        <w:t>采购内容</w:t>
      </w:r>
      <w:r>
        <w:rPr>
          <w:rFonts w:hint="eastAsia" w:ascii="宋体" w:hAnsi="宋体" w:cs="宋体"/>
          <w:color w:val="000000"/>
          <w:sz w:val="24"/>
        </w:rPr>
        <w:t>：</w:t>
      </w:r>
      <w:bookmarkEnd w:id="5"/>
      <w:bookmarkEnd w:id="6"/>
      <w:bookmarkEnd w:id="7"/>
      <w:bookmarkEnd w:id="8"/>
      <w:bookmarkEnd w:id="9"/>
      <w:bookmarkEnd w:id="10"/>
      <w:bookmarkStart w:id="11" w:name="_Toc35393623"/>
      <w:bookmarkStart w:id="12" w:name="_Toc28359081"/>
      <w:bookmarkStart w:id="13" w:name="_Toc28359004"/>
      <w:bookmarkStart w:id="14" w:name="_Toc35393792"/>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04"/>
        <w:gridCol w:w="3060"/>
        <w:gridCol w:w="3315"/>
        <w:gridCol w:w="85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425" w:hRule="atLeast"/>
        </w:trPr>
        <w:tc>
          <w:tcPr>
            <w:tcW w:w="804" w:type="dxa"/>
            <w:vAlign w:val="center"/>
          </w:tcPr>
          <w:p>
            <w:pPr>
              <w:spacing w:line="420" w:lineRule="exact"/>
              <w:jc w:val="center"/>
              <w:rPr>
                <w:rFonts w:hint="default" w:ascii="宋体" w:hAnsi="宋体" w:eastAsia="宋体" w:cs="宋体"/>
                <w:b/>
                <w:bCs/>
                <w:color w:val="000000"/>
                <w:sz w:val="24"/>
                <w:vertAlign w:val="baseline"/>
                <w:lang w:val="en-US" w:eastAsia="zh-CN"/>
              </w:rPr>
            </w:pPr>
            <w:r>
              <w:rPr>
                <w:rFonts w:hint="eastAsia" w:ascii="宋体" w:hAnsi="宋体" w:cs="宋体"/>
                <w:b/>
                <w:bCs/>
                <w:color w:val="000000"/>
                <w:sz w:val="24"/>
                <w:vertAlign w:val="baseline"/>
                <w:lang w:val="en-US" w:eastAsia="zh-CN"/>
              </w:rPr>
              <w:t>包号</w:t>
            </w:r>
          </w:p>
        </w:tc>
        <w:tc>
          <w:tcPr>
            <w:tcW w:w="3060" w:type="dxa"/>
            <w:vAlign w:val="center"/>
          </w:tcPr>
          <w:p>
            <w:pPr>
              <w:spacing w:line="420" w:lineRule="exact"/>
              <w:jc w:val="center"/>
              <w:rPr>
                <w:rFonts w:hint="default" w:ascii="宋体" w:hAnsi="宋体" w:eastAsia="宋体" w:cs="宋体"/>
                <w:b/>
                <w:bCs/>
                <w:color w:val="000000"/>
                <w:sz w:val="24"/>
                <w:vertAlign w:val="baseline"/>
                <w:lang w:val="en-US" w:eastAsia="zh-CN"/>
              </w:rPr>
            </w:pPr>
            <w:r>
              <w:rPr>
                <w:rFonts w:hint="eastAsia" w:ascii="宋体" w:hAnsi="宋体" w:cs="宋体"/>
                <w:b/>
                <w:bCs/>
                <w:color w:val="000000"/>
                <w:sz w:val="24"/>
                <w:vertAlign w:val="baseline"/>
                <w:lang w:val="en-US" w:eastAsia="zh-CN"/>
              </w:rPr>
              <w:t>项目名称</w:t>
            </w:r>
          </w:p>
        </w:tc>
        <w:tc>
          <w:tcPr>
            <w:tcW w:w="3315" w:type="dxa"/>
            <w:vAlign w:val="center"/>
          </w:tcPr>
          <w:p>
            <w:pPr>
              <w:spacing w:line="420" w:lineRule="exact"/>
              <w:jc w:val="center"/>
              <w:rPr>
                <w:rFonts w:hint="default" w:ascii="宋体" w:hAnsi="宋体" w:eastAsia="宋体" w:cs="宋体"/>
                <w:b/>
                <w:bCs/>
                <w:color w:val="000000"/>
                <w:sz w:val="24"/>
                <w:vertAlign w:val="baseline"/>
                <w:lang w:val="en-US" w:eastAsia="zh-CN"/>
              </w:rPr>
            </w:pPr>
            <w:r>
              <w:rPr>
                <w:rFonts w:hint="eastAsia" w:ascii="宋体" w:hAnsi="宋体" w:cs="宋体"/>
                <w:b/>
                <w:bCs/>
                <w:color w:val="000000"/>
                <w:sz w:val="24"/>
                <w:vertAlign w:val="baseline"/>
                <w:lang w:val="en-US" w:eastAsia="zh-CN"/>
              </w:rPr>
              <w:t>预算金额</w:t>
            </w:r>
          </w:p>
        </w:tc>
        <w:tc>
          <w:tcPr>
            <w:tcW w:w="855" w:type="dxa"/>
            <w:vAlign w:val="center"/>
          </w:tcPr>
          <w:p>
            <w:pPr>
              <w:spacing w:line="420" w:lineRule="exact"/>
              <w:jc w:val="center"/>
              <w:rPr>
                <w:rFonts w:hint="default" w:ascii="宋体" w:hAnsi="宋体" w:eastAsia="宋体" w:cs="宋体"/>
                <w:b/>
                <w:bCs/>
                <w:color w:val="000000"/>
                <w:sz w:val="24"/>
                <w:vertAlign w:val="baseline"/>
                <w:lang w:val="en-US" w:eastAsia="zh-CN"/>
              </w:rPr>
            </w:pPr>
            <w:r>
              <w:rPr>
                <w:rFonts w:hint="eastAsia" w:ascii="宋体" w:hAnsi="宋体" w:cs="宋体"/>
                <w:b/>
                <w:bCs/>
                <w:color w:val="000000"/>
                <w:sz w:val="24"/>
                <w:vertAlign w:val="baseline"/>
                <w:lang w:val="en-US" w:eastAsia="zh-CN"/>
              </w:rPr>
              <w:t>数量</w:t>
            </w:r>
          </w:p>
        </w:tc>
        <w:tc>
          <w:tcPr>
            <w:tcW w:w="945" w:type="dxa"/>
            <w:vAlign w:val="center"/>
          </w:tcPr>
          <w:p>
            <w:pPr>
              <w:spacing w:line="420" w:lineRule="exact"/>
              <w:ind w:firstLine="241" w:firstLineChars="100"/>
              <w:jc w:val="center"/>
              <w:rPr>
                <w:rFonts w:hint="default" w:ascii="宋体" w:hAnsi="宋体" w:eastAsia="宋体" w:cs="宋体"/>
                <w:b/>
                <w:bCs/>
                <w:color w:val="000000"/>
                <w:sz w:val="24"/>
                <w:vertAlign w:val="baseline"/>
                <w:lang w:val="en-US" w:eastAsia="zh-CN"/>
              </w:rPr>
            </w:pPr>
            <w:r>
              <w:rPr>
                <w:rFonts w:hint="eastAsia" w:ascii="宋体" w:hAnsi="宋体" w:cs="宋体"/>
                <w:b/>
                <w:bCs/>
                <w:color w:val="000000"/>
                <w:sz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04"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包一</w:t>
            </w:r>
          </w:p>
        </w:tc>
        <w:tc>
          <w:tcPr>
            <w:tcW w:w="3060"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sz w:val="21"/>
                <w:szCs w:val="21"/>
                <w:lang w:val="zh-CN"/>
              </w:rPr>
              <w:t>红蓝光治疗仪采购项目</w:t>
            </w:r>
          </w:p>
        </w:tc>
        <w:tc>
          <w:tcPr>
            <w:tcW w:w="3315"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2.8万元（超过预算视为无效投标）</w:t>
            </w:r>
          </w:p>
        </w:tc>
        <w:tc>
          <w:tcPr>
            <w:tcW w:w="855"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1套</w:t>
            </w:r>
          </w:p>
        </w:tc>
        <w:tc>
          <w:tcPr>
            <w:tcW w:w="945"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04" w:type="dxa"/>
            <w:vAlign w:val="center"/>
          </w:tcPr>
          <w:p>
            <w:pPr>
              <w:spacing w:line="420" w:lineRule="exact"/>
              <w:jc w:val="center"/>
              <w:rPr>
                <w:rFonts w:hint="eastAsia" w:ascii="宋体" w:hAnsi="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包二</w:t>
            </w:r>
          </w:p>
        </w:tc>
        <w:tc>
          <w:tcPr>
            <w:tcW w:w="3060"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sz w:val="21"/>
                <w:szCs w:val="21"/>
                <w:lang w:val="zh-CN"/>
              </w:rPr>
              <w:t>输卵管通液诊疗仪采购项目</w:t>
            </w:r>
          </w:p>
        </w:tc>
        <w:tc>
          <w:tcPr>
            <w:tcW w:w="3315"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4.5万元（超过预算视为无效投标）</w:t>
            </w:r>
          </w:p>
        </w:tc>
        <w:tc>
          <w:tcPr>
            <w:tcW w:w="855"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r>
              <w:rPr>
                <w:rFonts w:hint="eastAsia" w:ascii="宋体" w:hAnsi="宋体" w:cs="宋体"/>
                <w:b/>
                <w:bCs/>
                <w:color w:val="000000"/>
                <w:sz w:val="21"/>
                <w:szCs w:val="21"/>
                <w:vertAlign w:val="baseline"/>
                <w:lang w:val="en-US" w:eastAsia="zh-CN"/>
              </w:rPr>
              <w:t>1套</w:t>
            </w:r>
          </w:p>
        </w:tc>
        <w:tc>
          <w:tcPr>
            <w:tcW w:w="945" w:type="dxa"/>
            <w:vAlign w:val="center"/>
          </w:tcPr>
          <w:p>
            <w:pPr>
              <w:spacing w:line="420" w:lineRule="exact"/>
              <w:jc w:val="center"/>
              <w:rPr>
                <w:rFonts w:hint="default" w:ascii="宋体" w:hAnsi="宋体" w:eastAsia="宋体" w:cs="宋体"/>
                <w:b/>
                <w:bCs/>
                <w:color w:val="000000"/>
                <w:sz w:val="21"/>
                <w:szCs w:val="21"/>
                <w:vertAlign w:val="baseline"/>
                <w:lang w:val="en-US" w:eastAsia="zh-CN"/>
              </w:rPr>
            </w:pPr>
          </w:p>
        </w:tc>
      </w:tr>
    </w:tbl>
    <w:p>
      <w:pPr>
        <w:spacing w:line="420" w:lineRule="exact"/>
        <w:rPr>
          <w:rFonts w:ascii="宋体" w:cs="宋体"/>
          <w:b/>
          <w:bCs/>
          <w:color w:val="000000"/>
          <w:sz w:val="24"/>
        </w:rPr>
      </w:pPr>
      <w:r>
        <w:rPr>
          <w:rFonts w:hint="eastAsia" w:ascii="宋体" w:hAnsi="宋体" w:cs="宋体"/>
          <w:b/>
          <w:bCs/>
          <w:color w:val="000000"/>
          <w:sz w:val="24"/>
        </w:rPr>
        <w:t>二、供应商资格要求：</w:t>
      </w:r>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rPr>
        <w:t>1.供应商必须具有良好的商业信誉和健全的财务会计制度</w:t>
      </w:r>
      <w:r>
        <w:rPr>
          <w:rFonts w:hint="eastAsia" w:ascii="宋体" w:hAnsi="宋体" w:cs="宋体"/>
          <w:color w:val="000000"/>
          <w:sz w:val="24"/>
          <w:lang w:eastAsia="zh-CN"/>
        </w:rPr>
        <w:t>，</w:t>
      </w:r>
      <w:r>
        <w:rPr>
          <w:rFonts w:hint="eastAsia" w:ascii="宋体" w:hAnsi="宋体" w:cs="宋体"/>
          <w:color w:val="000000"/>
          <w:sz w:val="24"/>
        </w:rPr>
        <w:t>近三年在经营活动中没有重大违法记录（提供近三年无重大违法记录声明）。</w:t>
      </w:r>
    </w:p>
    <w:p>
      <w:pPr>
        <w:snapToGrid w:val="0"/>
        <w:spacing w:line="420" w:lineRule="exact"/>
        <w:ind w:firstLine="480" w:firstLineChars="200"/>
        <w:rPr>
          <w:rFonts w:ascii="宋体" w:hAnsi="宋体" w:cs="宋体"/>
          <w:color w:val="000000"/>
          <w:sz w:val="24"/>
        </w:rPr>
      </w:pPr>
      <w:r>
        <w:rPr>
          <w:rFonts w:hint="eastAsia" w:ascii="宋体" w:hAnsi="宋体" w:cs="宋体"/>
          <w:color w:val="000000"/>
          <w:sz w:val="24"/>
        </w:rPr>
        <w:t>2.供应商必须持有有效期内的营业执照。</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供应商必须持有医疗器械经营许可证。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5.供应商必须提供项目设备的注册证及厂方许可证。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7</w:t>
      </w:r>
      <w:r>
        <w:rPr>
          <w:rFonts w:hint="eastAsia" w:ascii="宋体" w:hAnsi="宋体" w:cs="宋体"/>
          <w:color w:val="000000"/>
          <w:sz w:val="24"/>
        </w:rPr>
        <w:t>.本项目不接受联合体参与</w:t>
      </w:r>
      <w:r>
        <w:rPr>
          <w:rFonts w:hint="eastAsia" w:ascii="宋体" w:hAnsi="宋体" w:cs="宋体"/>
          <w:color w:val="000000"/>
          <w:sz w:val="24"/>
          <w:lang w:eastAsia="zh-CN"/>
        </w:rPr>
        <w:t>磋商</w:t>
      </w:r>
      <w:r>
        <w:rPr>
          <w:rFonts w:hint="eastAsia" w:ascii="宋体" w:hAnsi="宋体" w:cs="宋体"/>
          <w:color w:val="000000"/>
          <w:sz w:val="24"/>
        </w:rPr>
        <w:t>。</w:t>
      </w:r>
    </w:p>
    <w:bookmarkEnd w:id="11"/>
    <w:bookmarkEnd w:id="12"/>
    <w:bookmarkEnd w:id="13"/>
    <w:bookmarkEnd w:id="14"/>
    <w:p>
      <w:pPr>
        <w:spacing w:line="420" w:lineRule="exact"/>
        <w:rPr>
          <w:rFonts w:ascii="宋体" w:cs="宋体"/>
          <w:b/>
          <w:bCs/>
          <w:sz w:val="24"/>
        </w:rPr>
      </w:pPr>
      <w:bookmarkStart w:id="15" w:name="_Toc28359007"/>
      <w:bookmarkStart w:id="16" w:name="_Toc35393794"/>
      <w:bookmarkStart w:id="17" w:name="_Toc28359084"/>
      <w:bookmarkStart w:id="18" w:name="_Toc35393625"/>
      <w:bookmarkStart w:id="19" w:name="_Toc528493083"/>
      <w:bookmarkStart w:id="20" w:name="_Toc528494275"/>
      <w:bookmarkStart w:id="21" w:name="_Toc528493131"/>
      <w:bookmarkStart w:id="22" w:name="_Toc528493576"/>
      <w:bookmarkStart w:id="23" w:name="_Toc528493164"/>
      <w:r>
        <w:rPr>
          <w:rFonts w:hint="eastAsia" w:ascii="宋体" w:hAnsi="宋体" w:cs="宋体"/>
          <w:b/>
          <w:bCs/>
          <w:sz w:val="24"/>
        </w:rPr>
        <w:t>三、报名及磋商文件获取方式：</w:t>
      </w:r>
    </w:p>
    <w:p>
      <w:pPr>
        <w:numPr>
          <w:ilvl w:val="0"/>
          <w:numId w:val="0"/>
        </w:numPr>
        <w:spacing w:line="360" w:lineRule="auto"/>
        <w:ind w:firstLine="240" w:firstLineChars="100"/>
        <w:jc w:val="both"/>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eastAsia="zh-CN"/>
        </w:rPr>
        <w:t>、</w:t>
      </w:r>
      <w:r>
        <w:rPr>
          <w:rFonts w:hint="eastAsia" w:ascii="宋体" w:hAnsi="宋体" w:cs="宋体"/>
          <w:color w:val="000000"/>
          <w:sz w:val="24"/>
        </w:rPr>
        <w:t>报名地点：</w:t>
      </w:r>
      <w:r>
        <w:rPr>
          <w:rFonts w:hint="eastAsia" w:ascii="宋体" w:hAnsi="宋体" w:cs="宋体"/>
          <w:color w:val="000000"/>
          <w:sz w:val="24"/>
          <w:lang w:val="en-US" w:eastAsia="zh-CN"/>
        </w:rPr>
        <w:t>凡有意参加投标者，请携带有效期内的营业执照、税务登记证、组织机构代码证（三证合一只需提供营业执照）、公司法人授权委托书、报名登记表，以上证件加盖公章复印件到黄石市妇幼保健院3号楼206办公室报名，或接受电话报名，并将相关资质及联系方式发送到邮箱Zbb@hsfybjy.com进行审核。</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sz w:val="24"/>
        </w:rPr>
        <w:t xml:space="preserve"> </w:t>
      </w: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报名时间：2021年9月10 日-2021年9月16日（上午</w:t>
      </w:r>
      <w:r>
        <w:rPr>
          <w:rFonts w:hint="default" w:ascii="宋体" w:hAnsi="宋体" w:cs="宋体"/>
          <w:color w:val="000000"/>
          <w:sz w:val="24"/>
          <w:lang w:val="en-US" w:eastAsia="zh-CN"/>
        </w:rPr>
        <w:t>8：</w:t>
      </w:r>
      <w:r>
        <w:rPr>
          <w:rFonts w:hint="eastAsia" w:ascii="宋体" w:hAnsi="宋体" w:cs="宋体"/>
          <w:color w:val="000000"/>
          <w:sz w:val="24"/>
          <w:lang w:val="en-US" w:eastAsia="zh-CN"/>
        </w:rPr>
        <w:t>0</w:t>
      </w:r>
      <w:r>
        <w:rPr>
          <w:rFonts w:hint="default" w:ascii="宋体" w:hAnsi="宋体" w:cs="宋体"/>
          <w:color w:val="000000"/>
          <w:sz w:val="24"/>
          <w:lang w:val="en-US" w:eastAsia="zh-CN"/>
        </w:rPr>
        <w:t>0-11：</w:t>
      </w:r>
      <w:r>
        <w:rPr>
          <w:rFonts w:hint="eastAsia" w:ascii="宋体" w:hAnsi="宋体" w:cs="宋体"/>
          <w:color w:val="000000"/>
          <w:sz w:val="24"/>
          <w:lang w:val="en-US" w:eastAsia="zh-CN"/>
        </w:rPr>
        <w:t>45</w:t>
      </w:r>
      <w:r>
        <w:rPr>
          <w:rFonts w:hint="default" w:ascii="宋体" w:hAnsi="宋体" w:cs="宋体"/>
          <w:color w:val="000000"/>
          <w:sz w:val="24"/>
          <w:lang w:val="en-US" w:eastAsia="zh-CN"/>
        </w:rPr>
        <w:t>,下午14：</w:t>
      </w:r>
      <w:r>
        <w:rPr>
          <w:rFonts w:hint="eastAsia" w:ascii="宋体" w:hAnsi="宋体" w:cs="宋体"/>
          <w:color w:val="000000"/>
          <w:sz w:val="24"/>
          <w:lang w:val="en-US" w:eastAsia="zh-CN"/>
        </w:rPr>
        <w:t>0</w:t>
      </w:r>
      <w:r>
        <w:rPr>
          <w:rFonts w:hint="default" w:ascii="宋体" w:hAnsi="宋体" w:cs="宋体"/>
          <w:color w:val="000000"/>
          <w:sz w:val="24"/>
          <w:lang w:val="en-US" w:eastAsia="zh-CN"/>
        </w:rPr>
        <w:t>0-17：00,节假日除外）。</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color w:val="000000"/>
          <w:sz w:val="24"/>
          <w:lang w:val="en-US" w:eastAsia="zh-CN"/>
        </w:rPr>
        <w:t>2、递交标书及开标时间：2021年 9月17日上午10:00；</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3、招标地点：鄂东医疗集团市妇幼保健院行政楼205会议室</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4、联系方式</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采购人：鄂东医疗集团市妇幼保健院</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地址：黄石市团城山桂林南路80号</w:t>
      </w:r>
    </w:p>
    <w:p>
      <w:pPr>
        <w:numPr>
          <w:ilvl w:val="0"/>
          <w:numId w:val="0"/>
        </w:numPr>
        <w:spacing w:line="360" w:lineRule="auto"/>
        <w:ind w:firstLine="240" w:firstLineChars="100"/>
        <w:jc w:val="both"/>
        <w:rPr>
          <w:rFonts w:hint="eastAsia" w:ascii="宋体" w:hAnsi="宋体" w:cs="宋体"/>
          <w:color w:val="000000"/>
          <w:sz w:val="24"/>
          <w:lang w:val="en-US" w:eastAsia="zh-CN"/>
        </w:rPr>
      </w:pPr>
      <w:r>
        <w:rPr>
          <w:rFonts w:hint="eastAsia" w:ascii="宋体" w:hAnsi="宋体" w:cs="宋体"/>
          <w:color w:val="000000"/>
          <w:sz w:val="24"/>
          <w:lang w:val="en-US" w:eastAsia="zh-CN"/>
        </w:rPr>
        <w:t>联系人：李老师</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color w:val="000000"/>
          <w:sz w:val="24"/>
          <w:lang w:val="en-US" w:eastAsia="zh-CN"/>
        </w:rPr>
        <w:t>电话：0714-6357866</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鄂东医疗集团市妇幼保健院</w:t>
      </w:r>
    </w:p>
    <w:p>
      <w:pPr>
        <w:numPr>
          <w:ilvl w:val="0"/>
          <w:numId w:val="0"/>
        </w:numPr>
        <w:ind w:firstLine="5040" w:firstLineChars="2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202</w:t>
      </w:r>
      <w:r>
        <w:rPr>
          <w:rFonts w:hint="eastAsia" w:ascii="宋体" w:hAnsi="宋体" w:cs="宋体"/>
          <w:color w:val="000000"/>
          <w:sz w:val="24"/>
          <w:lang w:val="en-US" w:eastAsia="zh-CN"/>
        </w:rPr>
        <w:t>1</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9</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10</w:t>
      </w:r>
      <w:r>
        <w:rPr>
          <w:rFonts w:hint="eastAsia" w:ascii="宋体" w:hAnsi="宋体" w:eastAsia="宋体" w:cs="宋体"/>
          <w:color w:val="000000"/>
          <w:sz w:val="24"/>
          <w:lang w:val="en-US" w:eastAsia="zh-CN"/>
        </w:rPr>
        <w:t>日</w:t>
      </w:r>
    </w:p>
    <w:bookmarkEnd w:id="15"/>
    <w:bookmarkEnd w:id="16"/>
    <w:bookmarkEnd w:id="17"/>
    <w:bookmarkEnd w:id="18"/>
    <w:p>
      <w:pPr>
        <w:pStyle w:val="13"/>
        <w:rPr>
          <w:rFonts w:ascii="宋体" w:hAnsi="宋体" w:cs="宋体"/>
        </w:rPr>
      </w:pPr>
    </w:p>
    <w:p>
      <w:pPr>
        <w:pStyle w:val="13"/>
        <w:rPr>
          <w:rFonts w:ascii="宋体" w:hAnsi="宋体" w:cs="宋体"/>
        </w:rPr>
      </w:pPr>
    </w:p>
    <w:p>
      <w:pPr>
        <w:pStyle w:val="13"/>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9"/>
      <w:bookmarkEnd w:id="20"/>
      <w:bookmarkEnd w:id="21"/>
      <w:bookmarkEnd w:id="22"/>
      <w:bookmarkEnd w:id="23"/>
    </w:p>
    <w:p>
      <w:pPr>
        <w:pStyle w:val="7"/>
        <w:adjustRightInd w:val="0"/>
        <w:snapToGrid w:val="0"/>
        <w:spacing w:line="500" w:lineRule="exact"/>
        <w:rPr>
          <w:rFonts w:hAnsi="宋体"/>
          <w:b/>
          <w:sz w:val="24"/>
          <w:szCs w:val="24"/>
        </w:rPr>
      </w:pPr>
      <w:bookmarkStart w:id="24" w:name="_Toc266776856"/>
      <w:r>
        <w:rPr>
          <w:rFonts w:hAnsi="宋体"/>
          <w:b/>
          <w:sz w:val="24"/>
          <w:szCs w:val="24"/>
        </w:rPr>
        <w:t>一、说明</w:t>
      </w:r>
      <w:bookmarkEnd w:id="24"/>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7"/>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9"/>
          <w:rFonts w:ascii="宋体" w:hAnsi="宋体" w:cs="宋体"/>
          <w:sz w:val="24"/>
          <w:szCs w:val="24"/>
        </w:rPr>
      </w:pPr>
      <w:r>
        <w:rPr>
          <w:rFonts w:hint="eastAsia" w:ascii="宋体" w:hAnsi="宋体" w:cs="宋体"/>
          <w:b/>
          <w:bCs/>
          <w:sz w:val="24"/>
          <w:szCs w:val="24"/>
        </w:rPr>
        <w:t xml:space="preserve">2. </w:t>
      </w:r>
      <w:r>
        <w:rPr>
          <w:rStyle w:val="19"/>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2.1“采购人”是指：鄂东医疗集团市</w:t>
      </w:r>
      <w:r>
        <w:rPr>
          <w:rFonts w:hint="eastAsia" w:ascii="宋体" w:hAnsi="宋体" w:cs="宋体"/>
          <w:bCs/>
          <w:sz w:val="24"/>
          <w:lang w:eastAsia="zh-CN"/>
        </w:rPr>
        <w:t>市妇幼保健院</w:t>
      </w:r>
      <w:r>
        <w:rPr>
          <w:rFonts w:hint="eastAsia" w:ascii="宋体" w:hAnsi="宋体" w:cs="宋体"/>
          <w:bCs/>
          <w:sz w:val="24"/>
        </w:rPr>
        <w:t xml:space="preserve">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9"/>
          <w:rFonts w:hint="eastAsia" w:ascii="宋体" w:hAnsi="宋体" w:cs="宋体"/>
          <w:sz w:val="24"/>
          <w:szCs w:val="24"/>
        </w:rPr>
        <w:t>磋商费用</w:t>
      </w:r>
    </w:p>
    <w:p>
      <w:pPr>
        <w:pStyle w:val="7"/>
        <w:adjustRightInd w:val="0"/>
        <w:snapToGrid w:val="0"/>
        <w:spacing w:line="500" w:lineRule="exact"/>
        <w:ind w:firstLine="480" w:firstLineChars="200"/>
        <w:rPr>
          <w:rFonts w:hAnsi="宋体"/>
          <w:sz w:val="24"/>
          <w:szCs w:val="24"/>
        </w:rPr>
      </w:pPr>
      <w:bookmarkStart w:id="25"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7"/>
        <w:adjustRightInd w:val="0"/>
        <w:snapToGrid w:val="0"/>
        <w:spacing w:line="500" w:lineRule="exact"/>
        <w:rPr>
          <w:rFonts w:ascii="Cambria" w:hAnsi="宋体" w:cs="宋体"/>
          <w:b/>
          <w:bCs/>
          <w:kern w:val="28"/>
          <w:sz w:val="24"/>
          <w:szCs w:val="24"/>
        </w:rPr>
      </w:pPr>
      <w:r>
        <w:rPr>
          <w:rStyle w:val="19"/>
          <w:rFonts w:hint="eastAsia" w:hAnsi="宋体" w:cs="宋体"/>
          <w:sz w:val="24"/>
          <w:szCs w:val="24"/>
        </w:rPr>
        <w:t>二、磋商文件</w:t>
      </w:r>
      <w:bookmarkEnd w:id="25"/>
      <w:r>
        <w:rPr>
          <w:rStyle w:val="19"/>
          <w:rFonts w:hint="eastAsia" w:hAnsi="宋体" w:cs="宋体"/>
          <w:sz w:val="24"/>
          <w:szCs w:val="24"/>
        </w:rPr>
        <w:t>的澄清与修改</w:t>
      </w:r>
    </w:p>
    <w:p>
      <w:pPr>
        <w:pStyle w:val="7"/>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7"/>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7"/>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7"/>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9"/>
          <w:rFonts w:ascii="宋体" w:hAnsi="宋体" w:cs="宋体"/>
          <w:sz w:val="24"/>
          <w:szCs w:val="24"/>
        </w:rPr>
      </w:pPr>
      <w:bookmarkStart w:id="26" w:name="_Toc528494278"/>
      <w:r>
        <w:rPr>
          <w:rStyle w:val="19"/>
          <w:rFonts w:hint="eastAsia" w:ascii="宋体" w:hAnsi="宋体" w:cs="宋体"/>
          <w:sz w:val="24"/>
          <w:szCs w:val="24"/>
        </w:rPr>
        <w:t>三、竞争性磋商响应文件</w:t>
      </w:r>
      <w:bookmarkEnd w:id="26"/>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9"/>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color w:val="000000"/>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color w:val="000000"/>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color w:val="000000"/>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9"/>
          <w:rFonts w:ascii="宋体" w:hAnsi="宋体" w:cs="宋体"/>
          <w:sz w:val="24"/>
          <w:szCs w:val="24"/>
        </w:rPr>
      </w:pPr>
      <w:bookmarkStart w:id="27" w:name="_Toc528494280"/>
      <w:bookmarkStart w:id="28" w:name="_Toc528493165"/>
      <w:bookmarkStart w:id="29" w:name="_Toc528493132"/>
      <w:bookmarkStart w:id="30" w:name="_Toc528493577"/>
      <w:bookmarkStart w:id="31" w:name="_Toc528493084"/>
      <w:r>
        <w:rPr>
          <w:rStyle w:val="19"/>
          <w:rFonts w:hint="eastAsia" w:ascii="宋体" w:hAnsi="宋体" w:cs="宋体"/>
          <w:sz w:val="24"/>
          <w:szCs w:val="24"/>
        </w:rPr>
        <w:t>2．磋商报价要求</w:t>
      </w:r>
      <w:bookmarkEnd w:id="27"/>
      <w:bookmarkEnd w:id="28"/>
      <w:bookmarkEnd w:id="29"/>
      <w:bookmarkEnd w:id="30"/>
      <w:bookmarkEnd w:id="31"/>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w:t>
      </w:r>
      <w:r>
        <w:rPr>
          <w:rFonts w:hint="eastAsia" w:ascii="宋体" w:hAnsi="宋体" w:cs="宋体"/>
          <w:bCs/>
          <w:sz w:val="24"/>
          <w:lang w:eastAsia="zh-CN"/>
        </w:rPr>
        <w:t>三</w:t>
      </w:r>
      <w:r>
        <w:rPr>
          <w:rFonts w:hint="eastAsia" w:ascii="宋体" w:hAnsi="宋体" w:cs="宋体"/>
          <w:bCs/>
          <w:sz w:val="24"/>
        </w:rPr>
        <w:t>份，正本壹份、副本</w:t>
      </w:r>
      <w:r>
        <w:rPr>
          <w:rFonts w:hint="eastAsia" w:ascii="宋体" w:hAnsi="宋体" w:cs="宋体"/>
          <w:bCs/>
          <w:sz w:val="24"/>
          <w:lang w:eastAsia="zh-CN"/>
        </w:rPr>
        <w:t>贰</w:t>
      </w:r>
      <w:r>
        <w:rPr>
          <w:rFonts w:hint="eastAsia" w:ascii="宋体" w:hAnsi="宋体" w:cs="宋体"/>
          <w:bCs/>
          <w:sz w:val="24"/>
        </w:rPr>
        <w:t>份，每份文件注明“正本”、“副本”字样。磋商响应文件的副本与正本不符，以正本为准。磋商响应文件的正本和所有副本应单独密封。</w:t>
      </w:r>
    </w:p>
    <w:p>
      <w:pPr>
        <w:spacing w:line="500" w:lineRule="exact"/>
        <w:rPr>
          <w:rFonts w:ascii="宋体" w:hAnsi="宋体" w:cs="宋体"/>
          <w:bCs/>
          <w:sz w:val="24"/>
        </w:rPr>
      </w:pPr>
      <w:r>
        <w:rPr>
          <w:rFonts w:hint="eastAsia" w:ascii="宋体" w:hAnsi="宋体" w:cs="宋体"/>
          <w:bCs/>
          <w:sz w:val="24"/>
        </w:rPr>
        <w:t>3.2 为方便记录，磋商报价表（首次报价）除保留在竞争性磋商响应文件中外还应单独密封，单独提交，信封上标明“磋商报价表（首次报价）”等字样。</w:t>
      </w:r>
    </w:p>
    <w:p>
      <w:pPr>
        <w:spacing w:line="500" w:lineRule="exact"/>
        <w:rPr>
          <w:rFonts w:ascii="宋体" w:hAnsi="宋体" w:cs="宋体"/>
          <w:bCs/>
          <w:sz w:val="24"/>
          <w:szCs w:val="22"/>
        </w:rPr>
      </w:pPr>
      <w:r>
        <w:rPr>
          <w:rFonts w:hint="eastAsia" w:ascii="宋体" w:hAnsi="宋体" w:cs="宋体"/>
          <w:bCs/>
          <w:sz w:val="24"/>
          <w:szCs w:val="22"/>
        </w:rPr>
        <w:t>3.3竞争性磋商响应文件的密封袋上应写明竞争性磋商项目名称及磋商供应商名称并加盖公章。</w:t>
      </w:r>
    </w:p>
    <w:p>
      <w:pPr>
        <w:widowControl/>
        <w:spacing w:line="360" w:lineRule="auto"/>
        <w:jc w:val="left"/>
        <w:rPr>
          <w:rFonts w:ascii="宋体" w:hAnsi="宋体" w:cs="宋体"/>
          <w:color w:val="000000"/>
          <w:kern w:val="0"/>
          <w:sz w:val="24"/>
        </w:rPr>
      </w:pPr>
      <w:r>
        <w:rPr>
          <w:rFonts w:hint="eastAsia" w:ascii="宋体" w:hAnsi="宋体"/>
          <w:sz w:val="24"/>
        </w:rPr>
        <w:t>3.4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color w:val="000000"/>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7"/>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7"/>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9"/>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hint="eastAsia" w:ascii="宋体" w:hAnsi="宋体" w:cs="宋体"/>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磋商小组依照有关法规组建。磋商小组成员由3人单数组成，评标专家由集团和医院纪检监察部门从集团和医院“医疗专业类”和“后勤保障类”评标专家库内随机抽取。</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9"/>
          <w:rFonts w:ascii="宋体" w:hAnsi="宋体" w:cs="宋体"/>
          <w:sz w:val="24"/>
          <w:szCs w:val="24"/>
        </w:rPr>
      </w:pPr>
      <w:bookmarkStart w:id="32" w:name="_Toc528494284"/>
      <w:r>
        <w:rPr>
          <w:rStyle w:val="19"/>
          <w:rFonts w:hint="eastAsia" w:ascii="宋体" w:hAnsi="宋体" w:cs="宋体"/>
          <w:sz w:val="24"/>
          <w:szCs w:val="24"/>
        </w:rPr>
        <w:t>六、确定成交供应商办法</w:t>
      </w:r>
      <w:bookmarkEnd w:id="32"/>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3" w:name="_Toc266776863"/>
      <w:r>
        <w:rPr>
          <w:rFonts w:hint="eastAsia" w:ascii="宋体" w:hAnsi="宋体"/>
          <w:b/>
          <w:sz w:val="24"/>
        </w:rPr>
        <w:t>2、签订合同</w:t>
      </w:r>
      <w:bookmarkEnd w:id="33"/>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color w:val="000000"/>
          <w:sz w:val="24"/>
        </w:rPr>
        <w:t>付款方式：原则上院方验收合格后支付合同总款9</w:t>
      </w:r>
      <w:r>
        <w:rPr>
          <w:rFonts w:ascii="宋体" w:hAnsi="宋体" w:cs="宋体"/>
          <w:color w:val="000000"/>
          <w:sz w:val="24"/>
        </w:rPr>
        <w:t>0</w:t>
      </w:r>
      <w:r>
        <w:rPr>
          <w:rFonts w:hint="eastAsia" w:ascii="宋体" w:hAnsi="宋体" w:cs="宋体"/>
          <w:color w:val="000000"/>
          <w:sz w:val="24"/>
        </w:rPr>
        <w:t>%，质保期满后支付合同总款1</w:t>
      </w:r>
      <w:r>
        <w:rPr>
          <w:rFonts w:ascii="宋体" w:hAnsi="宋体" w:cs="宋体"/>
          <w:color w:val="000000"/>
          <w:sz w:val="24"/>
        </w:rPr>
        <w:t>0</w:t>
      </w:r>
      <w:r>
        <w:rPr>
          <w:rFonts w:hint="eastAsia" w:ascii="宋体" w:hAnsi="宋体" w:cs="宋体"/>
          <w:color w:val="000000"/>
          <w:sz w:val="24"/>
        </w:rPr>
        <w:t>%。具体付款细则采购人与成交供应商协商确定。</w:t>
      </w:r>
    </w:p>
    <w:p>
      <w:pPr>
        <w:pStyle w:val="9"/>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6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p>
      <w:pPr>
        <w:pStyle w:val="7"/>
        <w:rPr>
          <w:rFonts w:hint="eastAsia" w:hAnsi="宋体" w:eastAsia="宋体"/>
          <w:sz w:val="24"/>
          <w:szCs w:val="24"/>
          <w:lang w:eastAsia="zh-CN"/>
        </w:rPr>
      </w:pPr>
      <w:bookmarkStart w:id="34" w:name="_Toc528493086"/>
      <w:bookmarkStart w:id="35" w:name="_Toc528493134"/>
      <w:bookmarkStart w:id="36" w:name="_Toc528493167"/>
      <w:bookmarkStart w:id="37" w:name="_Toc528493579"/>
      <w:bookmarkStart w:id="38" w:name="_Toc528494285"/>
      <w:r>
        <w:rPr>
          <w:rFonts w:hint="eastAsia" w:hAnsi="宋体"/>
          <w:sz w:val="24"/>
          <w:szCs w:val="24"/>
          <w:lang w:eastAsia="zh-CN"/>
        </w:rPr>
        <w:t>包一：</w:t>
      </w:r>
    </w:p>
    <w:tbl>
      <w:tblPr>
        <w:tblStyle w:val="14"/>
        <w:tblpPr w:leftFromText="180" w:rightFromText="180" w:vertAnchor="page" w:horzAnchor="margin" w:tblpY="2392"/>
        <w:tblW w:w="9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1"/>
        <w:gridCol w:w="7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1811" w:type="dxa"/>
            <w:noWrap w:val="0"/>
            <w:vAlign w:val="center"/>
          </w:tcPr>
          <w:p>
            <w:pPr>
              <w:jc w:val="center"/>
              <w:rPr>
                <w:rFonts w:hint="eastAsia" w:ascii="宋体" w:hAnsi="宋体"/>
                <w:szCs w:val="21"/>
              </w:rPr>
            </w:pPr>
            <w:r>
              <w:rPr>
                <w:rFonts w:hint="eastAsia" w:ascii="宋体" w:hAnsi="宋体"/>
                <w:b/>
              </w:rPr>
              <w:t>评 分 项 目</w:t>
            </w:r>
          </w:p>
        </w:tc>
        <w:tc>
          <w:tcPr>
            <w:tcW w:w="7640" w:type="dxa"/>
            <w:noWrap w:val="0"/>
            <w:vAlign w:val="center"/>
          </w:tcPr>
          <w:p>
            <w:pPr>
              <w:jc w:val="center"/>
              <w:rPr>
                <w:rFonts w:hint="eastAsia" w:ascii="宋体" w:hAnsi="宋体"/>
                <w:b/>
              </w:rPr>
            </w:pPr>
            <w:r>
              <w:rPr>
                <w:rFonts w:hint="eastAsia" w:ascii="宋体" w:hAnsi="宋体"/>
                <w:b/>
              </w:rPr>
              <w:t>标  准  及  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exact"/>
        </w:trPr>
        <w:tc>
          <w:tcPr>
            <w:tcW w:w="1811" w:type="dxa"/>
            <w:noWrap w:val="0"/>
            <w:vAlign w:val="center"/>
          </w:tcPr>
          <w:p>
            <w:pPr>
              <w:pStyle w:val="12"/>
              <w:jc w:val="center"/>
              <w:rPr>
                <w:rFonts w:hint="eastAsia"/>
                <w:kern w:val="2"/>
                <w:sz w:val="21"/>
                <w:szCs w:val="21"/>
              </w:rPr>
            </w:pPr>
            <w:r>
              <w:rPr>
                <w:rFonts w:hint="eastAsia"/>
                <w:kern w:val="2"/>
                <w:sz w:val="21"/>
                <w:szCs w:val="21"/>
              </w:rPr>
              <w:t>投标报价（</w:t>
            </w:r>
            <w:r>
              <w:rPr>
                <w:rFonts w:hint="eastAsia"/>
                <w:kern w:val="2"/>
                <w:sz w:val="21"/>
                <w:szCs w:val="21"/>
                <w:lang w:val="en-US" w:eastAsia="zh-CN"/>
              </w:rPr>
              <w:t>35</w:t>
            </w:r>
            <w:r>
              <w:rPr>
                <w:rFonts w:hint="eastAsia"/>
                <w:kern w:val="2"/>
                <w:sz w:val="21"/>
                <w:szCs w:val="21"/>
              </w:rPr>
              <w:t>分）</w:t>
            </w:r>
          </w:p>
        </w:tc>
        <w:tc>
          <w:tcPr>
            <w:tcW w:w="7640" w:type="dxa"/>
            <w:noWrap w:val="0"/>
            <w:vAlign w:val="center"/>
          </w:tcPr>
          <w:p>
            <w:pPr>
              <w:rPr>
                <w:rFonts w:ascii="宋体" w:hAnsi="宋体"/>
                <w:szCs w:val="21"/>
              </w:rPr>
            </w:pPr>
            <w:r>
              <w:rPr>
                <w:rFonts w:hint="eastAsia" w:ascii="宋体" w:hAnsi="宋体"/>
                <w:szCs w:val="21"/>
              </w:rPr>
              <w:t>通过初步审核的有效报价，进入价格评议环节。</w:t>
            </w:r>
          </w:p>
          <w:p>
            <w:pPr>
              <w:rPr>
                <w:rFonts w:hint="eastAsia" w:ascii="宋体" w:hAnsi="宋体"/>
                <w:szCs w:val="21"/>
              </w:rPr>
            </w:pPr>
            <w:r>
              <w:rPr>
                <w:rFonts w:hint="eastAsia" w:ascii="宋体" w:hAnsi="宋体"/>
                <w:szCs w:val="21"/>
              </w:rPr>
              <w:t>本项目价格评议采取低价优先法计算，即满足招标文件要求且报价最低（落实政府采购政策进行价格调整的，以调整后的价格计算）的投标报价为评标基准价，其价格分为满分。投标人的价格分统一按照下列公式计算：</w:t>
            </w:r>
          </w:p>
          <w:p>
            <w:pPr>
              <w:rPr>
                <w:rFonts w:hint="eastAsia" w:ascii="宋体" w:hAnsi="宋体"/>
                <w:szCs w:val="21"/>
              </w:rPr>
            </w:pPr>
            <w:r>
              <w:rPr>
                <w:rFonts w:hint="eastAsia" w:ascii="宋体" w:hAnsi="宋体"/>
                <w:szCs w:val="21"/>
              </w:rPr>
              <w:t>投标报价得分=（评标基准价/投标报价）×</w:t>
            </w:r>
            <w:r>
              <w:rPr>
                <w:rFonts w:hint="eastAsia" w:ascii="宋体" w:hAnsi="宋体"/>
                <w:szCs w:val="21"/>
                <w:lang w:val="en-US" w:eastAsia="zh-CN"/>
              </w:rPr>
              <w:t>35</w:t>
            </w: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exact"/>
        </w:trPr>
        <w:tc>
          <w:tcPr>
            <w:tcW w:w="1811" w:type="dxa"/>
            <w:noWrap w:val="0"/>
            <w:vAlign w:val="center"/>
          </w:tcPr>
          <w:p>
            <w:pPr>
              <w:pStyle w:val="12"/>
              <w:jc w:val="center"/>
              <w:rPr>
                <w:rFonts w:hint="eastAsia"/>
                <w:kern w:val="2"/>
                <w:sz w:val="21"/>
                <w:szCs w:val="21"/>
              </w:rPr>
            </w:pPr>
            <w:r>
              <w:rPr>
                <w:rFonts w:hint="eastAsia"/>
                <w:kern w:val="2"/>
                <w:sz w:val="21"/>
                <w:szCs w:val="21"/>
              </w:rPr>
              <w:t>技术（</w:t>
            </w:r>
            <w:r>
              <w:rPr>
                <w:rFonts w:hint="eastAsia"/>
                <w:kern w:val="2"/>
                <w:sz w:val="21"/>
                <w:szCs w:val="21"/>
                <w:lang w:val="en-US" w:eastAsia="zh-CN"/>
              </w:rPr>
              <w:t>40</w:t>
            </w:r>
            <w:r>
              <w:rPr>
                <w:rFonts w:hint="eastAsia"/>
                <w:kern w:val="2"/>
                <w:sz w:val="21"/>
                <w:szCs w:val="21"/>
              </w:rPr>
              <w:t>分）</w:t>
            </w:r>
          </w:p>
        </w:tc>
        <w:tc>
          <w:tcPr>
            <w:tcW w:w="7640" w:type="dxa"/>
            <w:noWrap w:val="0"/>
            <w:vAlign w:val="center"/>
          </w:tcPr>
          <w:p>
            <w:pPr>
              <w:rPr>
                <w:rFonts w:hint="eastAsia" w:ascii="宋体" w:hAnsi="宋体"/>
                <w:szCs w:val="21"/>
              </w:rPr>
            </w:pPr>
            <w:r>
              <w:rPr>
                <w:rFonts w:hint="eastAsia" w:ascii="宋体" w:hAnsi="宋体"/>
                <w:szCs w:val="21"/>
              </w:rPr>
              <w:t>1．技术指标全部符合招标要求得4</w:t>
            </w:r>
            <w:r>
              <w:rPr>
                <w:rFonts w:hint="eastAsia" w:ascii="宋体" w:hAnsi="宋体"/>
                <w:szCs w:val="21"/>
                <w:lang w:val="en-US" w:eastAsia="zh-CN"/>
              </w:rPr>
              <w:t>0</w:t>
            </w:r>
            <w:r>
              <w:rPr>
                <w:rFonts w:hint="eastAsia" w:ascii="宋体" w:hAnsi="宋体"/>
                <w:szCs w:val="21"/>
              </w:rPr>
              <w:t>分。</w:t>
            </w:r>
          </w:p>
          <w:p>
            <w:pPr>
              <w:rPr>
                <w:rFonts w:hint="eastAsia" w:ascii="宋体" w:hAnsi="宋体"/>
                <w:szCs w:val="21"/>
              </w:rPr>
            </w:pPr>
            <w:r>
              <w:rPr>
                <w:rFonts w:hint="eastAsia" w:ascii="宋体" w:hAnsi="宋体"/>
                <w:szCs w:val="21"/>
              </w:rPr>
              <w:t>2．未标注“*”号的一般性技术参数不满足招标要求的，每一项减</w:t>
            </w:r>
            <w:r>
              <w:rPr>
                <w:rFonts w:hint="eastAsia" w:ascii="宋体" w:hAnsi="宋体"/>
                <w:szCs w:val="21"/>
                <w:lang w:val="en-US" w:eastAsia="zh-CN"/>
              </w:rPr>
              <w:t>3</w:t>
            </w:r>
            <w:r>
              <w:rPr>
                <w:rFonts w:hint="eastAsia" w:ascii="宋体" w:hAnsi="宋体"/>
                <w:szCs w:val="21"/>
              </w:rPr>
              <w:t>分。</w:t>
            </w:r>
          </w:p>
          <w:p>
            <w:pPr>
              <w:rPr>
                <w:rFonts w:hint="eastAsia" w:ascii="宋体" w:hAnsi="宋体"/>
                <w:szCs w:val="21"/>
              </w:rPr>
            </w:pPr>
            <w:r>
              <w:rPr>
                <w:rFonts w:hint="eastAsia" w:ascii="宋体" w:hAnsi="宋体"/>
                <w:szCs w:val="21"/>
              </w:rPr>
              <w:t>3．标注“*”号的重要性技术参数不满足招标要求的，每一项减</w:t>
            </w:r>
            <w:r>
              <w:rPr>
                <w:rFonts w:hint="eastAsia" w:ascii="宋体" w:hAnsi="宋体"/>
                <w:szCs w:val="21"/>
                <w:lang w:val="en-US" w:eastAsia="zh-CN"/>
              </w:rPr>
              <w:t>5</w:t>
            </w:r>
            <w:r>
              <w:rPr>
                <w:rFonts w:hint="eastAsia" w:ascii="宋体" w:hAnsi="宋体"/>
                <w:szCs w:val="21"/>
              </w:rPr>
              <w:t>分。(供应商在磋商文件中必须载明所投设备的技术证明或检测报告，以及参数部分或彩色宣传资料等证明材料)</w:t>
            </w:r>
          </w:p>
          <w:p>
            <w:pPr>
              <w:rPr>
                <w:rFonts w:hint="eastAsia" w:ascii="宋体" w:hAnsi="宋体"/>
                <w:szCs w:val="21"/>
              </w:rPr>
            </w:pPr>
            <w:r>
              <w:rPr>
                <w:rFonts w:hint="eastAsia" w:ascii="宋体" w:hAnsi="宋体"/>
                <w:szCs w:val="21"/>
              </w:rPr>
              <w:t>4. 磋商文件中没有提供原厂技术证明或检测报告，以及参数部分或彩色宣传资料等证明材料将减10分。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trPr>
        <w:tc>
          <w:tcPr>
            <w:tcW w:w="1811" w:type="dxa"/>
            <w:noWrap w:val="0"/>
            <w:vAlign w:val="center"/>
          </w:tcPr>
          <w:p>
            <w:pPr>
              <w:pStyle w:val="12"/>
              <w:jc w:val="center"/>
              <w:rPr>
                <w:rFonts w:hint="eastAsia"/>
                <w:kern w:val="2"/>
                <w:sz w:val="21"/>
                <w:szCs w:val="21"/>
              </w:rPr>
            </w:pPr>
            <w:r>
              <w:rPr>
                <w:rFonts w:hint="eastAsia"/>
                <w:kern w:val="2"/>
                <w:sz w:val="21"/>
                <w:szCs w:val="21"/>
              </w:rPr>
              <w:t>技术优势（</w:t>
            </w:r>
            <w:r>
              <w:rPr>
                <w:rFonts w:hint="eastAsia"/>
                <w:kern w:val="2"/>
                <w:sz w:val="21"/>
                <w:szCs w:val="21"/>
                <w:lang w:val="en-US" w:eastAsia="zh-CN"/>
              </w:rPr>
              <w:t>5</w:t>
            </w:r>
            <w:r>
              <w:rPr>
                <w:rFonts w:hint="eastAsia"/>
                <w:kern w:val="2"/>
                <w:sz w:val="21"/>
                <w:szCs w:val="21"/>
              </w:rPr>
              <w:t>分）</w:t>
            </w:r>
          </w:p>
        </w:tc>
        <w:tc>
          <w:tcPr>
            <w:tcW w:w="7640" w:type="dxa"/>
            <w:noWrap w:val="0"/>
            <w:vAlign w:val="center"/>
          </w:tcPr>
          <w:p>
            <w:pPr>
              <w:rPr>
                <w:rFonts w:hint="eastAsia" w:ascii="宋体" w:hAnsi="宋体"/>
                <w:szCs w:val="21"/>
              </w:rPr>
            </w:pPr>
            <w:r>
              <w:rPr>
                <w:rFonts w:hint="eastAsia" w:ascii="宋体" w:hAnsi="宋体"/>
                <w:szCs w:val="21"/>
              </w:rPr>
              <w:t>1.产品临床性能评价：由评审专家以临床使用经验和产品说明为依据进行给分，综合评比优得3分、一般得1-2分；</w:t>
            </w:r>
          </w:p>
          <w:p>
            <w:pPr>
              <w:rPr>
                <w:rFonts w:hint="eastAsia" w:ascii="宋体" w:hAnsi="宋体"/>
                <w:szCs w:val="21"/>
              </w:rPr>
            </w:pPr>
            <w:r>
              <w:rPr>
                <w:rFonts w:hint="eastAsia" w:ascii="宋体" w:hAnsi="宋体"/>
                <w:szCs w:val="21"/>
              </w:rPr>
              <w:t>2．竞标产品生产工艺水平有优势且有技术资料证明的优得1分。</w:t>
            </w:r>
          </w:p>
          <w:p>
            <w:pPr>
              <w:rPr>
                <w:rFonts w:hint="eastAsia" w:ascii="宋体" w:hAnsi="宋体"/>
                <w:szCs w:val="21"/>
              </w:rPr>
            </w:pPr>
            <w:r>
              <w:rPr>
                <w:rFonts w:hint="eastAsia" w:ascii="宋体" w:hAnsi="宋体"/>
                <w:szCs w:val="21"/>
              </w:rPr>
              <w:t>3．产品在将来使用过程中环保、节能、损耗小且有技术资料说明的得1分。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exact"/>
        </w:trPr>
        <w:tc>
          <w:tcPr>
            <w:tcW w:w="1811" w:type="dxa"/>
            <w:noWrap w:val="0"/>
            <w:vAlign w:val="center"/>
          </w:tcPr>
          <w:p>
            <w:pPr>
              <w:jc w:val="center"/>
              <w:rPr>
                <w:rFonts w:hint="eastAsia" w:ascii="宋体" w:hAnsi="宋体"/>
                <w:szCs w:val="21"/>
              </w:rPr>
            </w:pPr>
            <w:r>
              <w:rPr>
                <w:rFonts w:hint="eastAsia" w:ascii="宋体" w:hAnsi="宋体"/>
                <w:szCs w:val="21"/>
              </w:rPr>
              <w:t>用户使用评价</w:t>
            </w:r>
          </w:p>
          <w:p>
            <w:pPr>
              <w:jc w:val="center"/>
              <w:rPr>
                <w:rFonts w:hint="eastAsia"/>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分）</w:t>
            </w:r>
          </w:p>
        </w:tc>
        <w:tc>
          <w:tcPr>
            <w:tcW w:w="7640" w:type="dxa"/>
            <w:noWrap w:val="0"/>
            <w:vAlign w:val="center"/>
          </w:tcPr>
          <w:p>
            <w:pPr>
              <w:rPr>
                <w:rFonts w:hint="eastAsia" w:ascii="宋体" w:hAnsi="宋体"/>
                <w:szCs w:val="21"/>
              </w:rPr>
            </w:pPr>
            <w:r>
              <w:rPr>
                <w:rFonts w:hint="eastAsia" w:ascii="宋体" w:hAnsi="宋体"/>
                <w:szCs w:val="21"/>
              </w:rPr>
              <w:t>提供近</w:t>
            </w:r>
            <w:r>
              <w:rPr>
                <w:rFonts w:hint="eastAsia" w:ascii="宋体" w:hAnsi="宋体"/>
                <w:szCs w:val="21"/>
                <w:lang w:eastAsia="zh-CN"/>
              </w:rPr>
              <w:t>三</w:t>
            </w:r>
            <w:r>
              <w:rPr>
                <w:rFonts w:hint="eastAsia" w:ascii="宋体" w:hAnsi="宋体"/>
                <w:szCs w:val="21"/>
              </w:rPr>
              <w:t>年（201</w:t>
            </w:r>
            <w:r>
              <w:rPr>
                <w:rFonts w:hint="eastAsia" w:ascii="宋体" w:hAnsi="宋体"/>
                <w:szCs w:val="21"/>
                <w:lang w:val="en-US" w:eastAsia="zh-CN"/>
              </w:rPr>
              <w:t>9</w:t>
            </w:r>
            <w:r>
              <w:rPr>
                <w:rFonts w:hint="eastAsia" w:ascii="宋体" w:hAnsi="宋体"/>
                <w:szCs w:val="21"/>
              </w:rPr>
              <w:t>年1月1日至今）类似中标产品用户使用情况和售后服务评价（必须加盖用户公章并提供用户有效的联系方式）的一项得</w:t>
            </w:r>
            <w:r>
              <w:rPr>
                <w:rFonts w:hint="eastAsia" w:ascii="宋体" w:hAnsi="宋体"/>
                <w:szCs w:val="21"/>
                <w:lang w:val="en-US" w:eastAsia="zh-CN"/>
              </w:rPr>
              <w:t>1</w:t>
            </w:r>
            <w:r>
              <w:rPr>
                <w:rFonts w:hint="eastAsia" w:ascii="宋体" w:hAnsi="宋体"/>
                <w:szCs w:val="21"/>
              </w:rPr>
              <w:t>分。最多得</w:t>
            </w:r>
            <w:r>
              <w:rPr>
                <w:rFonts w:hint="eastAsia" w:ascii="宋体" w:hAnsi="宋体"/>
                <w:szCs w:val="21"/>
                <w:lang w:val="en-US" w:eastAsia="zh-CN"/>
              </w:rPr>
              <w:t>4</w:t>
            </w:r>
            <w:r>
              <w:rPr>
                <w:rFonts w:hint="eastAsia" w:ascii="宋体" w:hAnsi="宋体"/>
                <w:szCs w:val="21"/>
              </w:rPr>
              <w:t>分，没有提供或有不良反映的不得分。</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1811" w:type="dxa"/>
            <w:noWrap w:val="0"/>
            <w:vAlign w:val="center"/>
          </w:tcPr>
          <w:p>
            <w:pPr>
              <w:jc w:val="center"/>
              <w:rPr>
                <w:rFonts w:hint="eastAsia" w:ascii="宋体" w:hAnsi="宋体"/>
                <w:szCs w:val="21"/>
              </w:rPr>
            </w:pPr>
            <w:r>
              <w:rPr>
                <w:rFonts w:hint="eastAsia" w:ascii="宋体" w:hAnsi="宋体"/>
                <w:szCs w:val="21"/>
              </w:rPr>
              <w:t>质保期</w:t>
            </w:r>
          </w:p>
          <w:p>
            <w:pPr>
              <w:jc w:val="center"/>
              <w:rPr>
                <w:rFonts w:hint="eastAsia" w:ascii="宋体" w:hAnsi="宋体"/>
                <w:szCs w:val="21"/>
              </w:rPr>
            </w:pPr>
            <w:r>
              <w:rPr>
                <w:rFonts w:hint="eastAsia" w:ascii="宋体" w:hAnsi="宋体"/>
                <w:szCs w:val="21"/>
              </w:rPr>
              <w:t>（2分）</w:t>
            </w:r>
          </w:p>
        </w:tc>
        <w:tc>
          <w:tcPr>
            <w:tcW w:w="7640" w:type="dxa"/>
            <w:noWrap w:val="0"/>
            <w:vAlign w:val="center"/>
          </w:tcPr>
          <w:p>
            <w:pPr>
              <w:rPr>
                <w:rFonts w:hint="eastAsia" w:ascii="宋体" w:hAnsi="宋体"/>
                <w:szCs w:val="21"/>
              </w:rPr>
            </w:pPr>
            <w:r>
              <w:rPr>
                <w:rFonts w:hint="eastAsia" w:ascii="宋体" w:hAnsi="宋体"/>
                <w:szCs w:val="21"/>
              </w:rPr>
              <w:t>供应商承诺质保期实质性优于采购文件要求的每延长一年加1分，最高得2分。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trPr>
        <w:tc>
          <w:tcPr>
            <w:tcW w:w="1811" w:type="dxa"/>
            <w:noWrap w:val="0"/>
            <w:vAlign w:val="center"/>
          </w:tcPr>
          <w:p>
            <w:pPr>
              <w:jc w:val="center"/>
              <w:rPr>
                <w:rFonts w:ascii="宋体" w:hAnsi="宋体"/>
                <w:szCs w:val="21"/>
              </w:rPr>
            </w:pPr>
            <w:r>
              <w:rPr>
                <w:rFonts w:hint="eastAsia" w:ascii="宋体" w:hAnsi="宋体"/>
                <w:szCs w:val="21"/>
              </w:rPr>
              <w:t>信誉（</w:t>
            </w:r>
            <w:r>
              <w:rPr>
                <w:rFonts w:hint="eastAsia" w:ascii="宋体" w:hAnsi="宋体"/>
                <w:szCs w:val="21"/>
                <w:lang w:val="en-US" w:eastAsia="zh-CN"/>
              </w:rPr>
              <w:t>4</w:t>
            </w:r>
            <w:r>
              <w:rPr>
                <w:rFonts w:hint="eastAsia" w:ascii="宋体" w:hAnsi="宋体"/>
                <w:szCs w:val="21"/>
              </w:rPr>
              <w:t>分）</w:t>
            </w:r>
          </w:p>
        </w:tc>
        <w:tc>
          <w:tcPr>
            <w:tcW w:w="7640" w:type="dxa"/>
            <w:noWrap w:val="0"/>
            <w:vAlign w:val="center"/>
          </w:tcPr>
          <w:p>
            <w:pPr>
              <w:rPr>
                <w:rFonts w:hint="eastAsia" w:ascii="宋体" w:hAnsi="宋体"/>
                <w:szCs w:val="21"/>
              </w:rPr>
            </w:pPr>
            <w:r>
              <w:rPr>
                <w:rFonts w:hint="eastAsia" w:ascii="宋体" w:hAnsi="宋体"/>
                <w:szCs w:val="21"/>
              </w:rPr>
              <w:t>1．产品宣传的客观性、技术参数响应的真实综合评标优得</w:t>
            </w:r>
            <w:r>
              <w:rPr>
                <w:rFonts w:hint="eastAsia" w:ascii="宋体" w:hAnsi="宋体"/>
                <w:szCs w:val="21"/>
                <w:lang w:val="en-US" w:eastAsia="zh-CN"/>
              </w:rPr>
              <w:t>3</w:t>
            </w:r>
            <w:r>
              <w:rPr>
                <w:rFonts w:hint="eastAsia" w:ascii="宋体" w:hAnsi="宋体"/>
                <w:szCs w:val="21"/>
              </w:rPr>
              <w:t>分，一般得0-1分。</w:t>
            </w:r>
          </w:p>
          <w:p>
            <w:pPr>
              <w:ind w:left="315" w:hanging="315" w:hangingChars="150"/>
              <w:rPr>
                <w:rFonts w:hint="eastAsia" w:ascii="宋体" w:hAnsi="宋体"/>
                <w:szCs w:val="21"/>
              </w:rPr>
            </w:pPr>
            <w:r>
              <w:rPr>
                <w:rFonts w:hint="eastAsia" w:ascii="宋体" w:hAnsi="宋体"/>
                <w:szCs w:val="21"/>
              </w:rPr>
              <w:t>2．投标报价的合理性、合同执行的守信度、服务及时周到与否，以及有无不良记录、违约欺骗情况综合评标优得1分，一般得0-0.5分。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trPr>
        <w:tc>
          <w:tcPr>
            <w:tcW w:w="1811" w:type="dxa"/>
            <w:noWrap w:val="0"/>
            <w:vAlign w:val="center"/>
          </w:tcPr>
          <w:p>
            <w:pPr>
              <w:jc w:val="center"/>
              <w:rPr>
                <w:rFonts w:hint="eastAsia" w:ascii="宋体" w:hAnsi="宋体"/>
                <w:szCs w:val="21"/>
              </w:rPr>
            </w:pPr>
            <w:r>
              <w:rPr>
                <w:rFonts w:hint="eastAsia" w:ascii="宋体" w:hAnsi="宋体"/>
                <w:szCs w:val="21"/>
              </w:rPr>
              <w:t>市场占有率（</w:t>
            </w:r>
            <w:r>
              <w:rPr>
                <w:rFonts w:hint="eastAsia" w:ascii="宋体" w:hAnsi="宋体"/>
                <w:szCs w:val="21"/>
                <w:lang w:val="en-US" w:eastAsia="zh-CN"/>
              </w:rPr>
              <w:t>3</w:t>
            </w:r>
            <w:r>
              <w:rPr>
                <w:rFonts w:hint="eastAsia" w:ascii="宋体" w:hAnsi="宋体"/>
                <w:szCs w:val="21"/>
              </w:rPr>
              <w:t>分）</w:t>
            </w:r>
          </w:p>
        </w:tc>
        <w:tc>
          <w:tcPr>
            <w:tcW w:w="7640" w:type="dxa"/>
            <w:noWrap w:val="0"/>
            <w:vAlign w:val="center"/>
          </w:tcPr>
          <w:p>
            <w:pPr>
              <w:rPr>
                <w:rFonts w:hint="eastAsia" w:ascii="宋体" w:hAnsi="宋体"/>
                <w:szCs w:val="21"/>
              </w:rPr>
            </w:pPr>
            <w:r>
              <w:rPr>
                <w:rFonts w:hint="eastAsia" w:ascii="宋体" w:hAnsi="宋体"/>
                <w:szCs w:val="21"/>
                <w:lang w:eastAsia="zh-CN"/>
              </w:rPr>
              <w:t>近三年</w:t>
            </w:r>
            <w:r>
              <w:rPr>
                <w:rFonts w:hint="eastAsia" w:ascii="宋体" w:hAnsi="宋体"/>
                <w:szCs w:val="21"/>
              </w:rPr>
              <w:t>投标企业类似产品销售业绩或提供所投该机型的厂家或代理商的销售业绩。提供真实有效的合同复印件或中标通知书为准，每个得</w:t>
            </w:r>
            <w:r>
              <w:rPr>
                <w:rFonts w:hint="eastAsia" w:ascii="宋体" w:hAnsi="宋体"/>
                <w:szCs w:val="21"/>
                <w:lang w:val="en-US" w:eastAsia="zh-CN"/>
              </w:rPr>
              <w:t>1</w:t>
            </w:r>
            <w:r>
              <w:rPr>
                <w:rFonts w:hint="eastAsia" w:ascii="宋体" w:hAnsi="宋体"/>
                <w:szCs w:val="21"/>
              </w:rPr>
              <w:t>分，最高得</w:t>
            </w:r>
            <w:r>
              <w:rPr>
                <w:rFonts w:hint="eastAsia" w:ascii="宋体" w:hAnsi="宋体"/>
                <w:szCs w:val="21"/>
                <w:lang w:val="en-US" w:eastAsia="zh-CN"/>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exact"/>
        </w:trPr>
        <w:tc>
          <w:tcPr>
            <w:tcW w:w="1811" w:type="dxa"/>
            <w:noWrap w:val="0"/>
            <w:vAlign w:val="center"/>
          </w:tcPr>
          <w:p>
            <w:pPr>
              <w:jc w:val="center"/>
              <w:rPr>
                <w:rFonts w:hint="eastAsia" w:ascii="宋体" w:hAnsi="宋体"/>
                <w:szCs w:val="21"/>
              </w:rPr>
            </w:pPr>
            <w:r>
              <w:rPr>
                <w:rFonts w:ascii="宋体" w:hAnsi="宋体"/>
                <w:szCs w:val="21"/>
              </w:rPr>
              <w:t>服务</w:t>
            </w:r>
            <w:r>
              <w:rPr>
                <w:rFonts w:hint="eastAsia" w:ascii="宋体" w:hAnsi="宋体"/>
                <w:szCs w:val="21"/>
              </w:rPr>
              <w:t>（5分）</w:t>
            </w:r>
          </w:p>
        </w:tc>
        <w:tc>
          <w:tcPr>
            <w:tcW w:w="7640" w:type="dxa"/>
            <w:noWrap w:val="0"/>
            <w:vAlign w:val="center"/>
          </w:tcPr>
          <w:p>
            <w:pPr>
              <w:rPr>
                <w:rFonts w:hint="eastAsia" w:ascii="宋体" w:hAnsi="宋体"/>
                <w:szCs w:val="21"/>
              </w:rPr>
            </w:pPr>
            <w:r>
              <w:rPr>
                <w:rFonts w:hint="eastAsia" w:ascii="宋体" w:hAnsi="宋体"/>
                <w:szCs w:val="21"/>
              </w:rPr>
              <w:t>1．响应标书售后要求并有完备的售后服务体系，得1分。</w:t>
            </w:r>
          </w:p>
          <w:p>
            <w:pPr>
              <w:rPr>
                <w:rFonts w:hint="eastAsia" w:ascii="宋体" w:hAnsi="宋体"/>
                <w:szCs w:val="21"/>
              </w:rPr>
            </w:pPr>
            <w:r>
              <w:rPr>
                <w:rFonts w:hint="eastAsia" w:ascii="宋体" w:hAnsi="宋体"/>
                <w:szCs w:val="21"/>
              </w:rPr>
              <w:t>2．提供产品服务的省内分支机构情况，得1分。</w:t>
            </w:r>
          </w:p>
          <w:p>
            <w:pPr>
              <w:rPr>
                <w:rFonts w:hint="eastAsia" w:ascii="宋体" w:hAnsi="宋体"/>
                <w:szCs w:val="21"/>
              </w:rPr>
            </w:pPr>
            <w:r>
              <w:rPr>
                <w:rFonts w:hint="eastAsia" w:ascii="宋体" w:hAnsi="宋体"/>
                <w:szCs w:val="21"/>
              </w:rPr>
              <w:t>3．根据投标人服务网点分布情况及数量、有针对性强的人员培训方案及售后服务方案进行评比。方案切合实际、高度契合采购要求的得3分；方案基本合理，基本满足采购要求的得2分，其它得0-1分。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1811" w:type="dxa"/>
            <w:noWrap w:val="0"/>
            <w:vAlign w:val="center"/>
          </w:tcPr>
          <w:p>
            <w:pPr>
              <w:jc w:val="center"/>
              <w:rPr>
                <w:rFonts w:hint="eastAsia" w:ascii="宋体" w:hAnsi="宋体"/>
                <w:szCs w:val="21"/>
              </w:rPr>
            </w:pPr>
            <w:r>
              <w:rPr>
                <w:rFonts w:hint="eastAsia" w:ascii="宋体" w:hAnsi="宋体"/>
                <w:szCs w:val="21"/>
              </w:rPr>
              <w:t>招标文件制作</w:t>
            </w:r>
          </w:p>
          <w:p>
            <w:pPr>
              <w:jc w:val="center"/>
              <w:rPr>
                <w:rFonts w:hint="eastAsia" w:ascii="宋体" w:hAnsi="宋体"/>
                <w:szCs w:val="21"/>
              </w:rPr>
            </w:pPr>
            <w:r>
              <w:rPr>
                <w:rFonts w:hint="eastAsia" w:ascii="宋体" w:hAnsi="宋体"/>
                <w:szCs w:val="21"/>
              </w:rPr>
              <w:t>（2分）</w:t>
            </w:r>
          </w:p>
        </w:tc>
        <w:tc>
          <w:tcPr>
            <w:tcW w:w="7640" w:type="dxa"/>
            <w:noWrap w:val="0"/>
            <w:vAlign w:val="center"/>
          </w:tcPr>
          <w:p>
            <w:pPr>
              <w:rPr>
                <w:rFonts w:hint="eastAsia" w:ascii="宋体" w:hAnsi="宋体"/>
                <w:szCs w:val="21"/>
              </w:rPr>
            </w:pPr>
            <w:r>
              <w:rPr>
                <w:rFonts w:hint="eastAsia" w:ascii="宋体" w:hAnsi="宋体"/>
                <w:szCs w:val="21"/>
              </w:rPr>
              <w:t>投标文件编制完整、精致、全面响应招标文件，逐页有连续页码、有详细目录、目录与有关材料装订顺序对应清晰、查阅方便，得1-2分。标书制作一般得0-1分。</w:t>
            </w:r>
          </w:p>
        </w:tc>
      </w:tr>
    </w:tbl>
    <w:p>
      <w:pPr>
        <w:pStyle w:val="13"/>
        <w:jc w:val="both"/>
        <w:rPr>
          <w:rFonts w:hint="eastAsia" w:ascii="宋体" w:hAnsi="宋体" w:eastAsia="宋体" w:cs="宋体"/>
          <w:sz w:val="28"/>
          <w:szCs w:val="28"/>
          <w:lang w:eastAsia="zh-CN"/>
        </w:rPr>
      </w:pPr>
    </w:p>
    <w:p>
      <w:pPr>
        <w:pStyle w:val="13"/>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包二：</w:t>
      </w:r>
    </w:p>
    <w:tbl>
      <w:tblPr>
        <w:tblStyle w:val="14"/>
        <w:tblW w:w="9608" w:type="dxa"/>
        <w:jc w:val="center"/>
        <w:tblLayout w:type="autofit"/>
        <w:tblCellMar>
          <w:top w:w="138" w:type="dxa"/>
          <w:left w:w="107" w:type="dxa"/>
          <w:bottom w:w="0" w:type="dxa"/>
          <w:right w:w="3" w:type="dxa"/>
        </w:tblCellMar>
      </w:tblPr>
      <w:tblGrid>
        <w:gridCol w:w="1052"/>
        <w:gridCol w:w="774"/>
        <w:gridCol w:w="7782"/>
      </w:tblGrid>
      <w:tr>
        <w:tblPrEx>
          <w:tblCellMar>
            <w:top w:w="138" w:type="dxa"/>
            <w:left w:w="107" w:type="dxa"/>
            <w:bottom w:w="0" w:type="dxa"/>
            <w:right w:w="3" w:type="dxa"/>
          </w:tblCellMar>
        </w:tblPrEx>
        <w:trPr>
          <w:trHeight w:val="214" w:hRule="atLeast"/>
          <w:jc w:val="center"/>
        </w:trPr>
        <w:tc>
          <w:tcPr>
            <w:tcW w:w="10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评审项目</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分值</w:t>
            </w:r>
          </w:p>
        </w:tc>
        <w:tc>
          <w:tcPr>
            <w:tcW w:w="77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color w:val="auto"/>
                <w:sz w:val="24"/>
                <w:szCs w:val="24"/>
                <w:highlight w:val="none"/>
                <w:lang w:eastAsia="zh-CN"/>
              </w:rPr>
            </w:pPr>
            <w:r>
              <w:rPr>
                <w:rFonts w:hint="eastAsia" w:ascii="宋体" w:hAnsi="宋体" w:cs="宋体"/>
                <w:b/>
                <w:bCs/>
                <w:color w:val="auto"/>
                <w:sz w:val="24"/>
                <w:szCs w:val="24"/>
                <w:highlight w:val="none"/>
                <w:lang w:eastAsia="zh-CN"/>
              </w:rPr>
              <w:t>评分标准</w:t>
            </w:r>
          </w:p>
        </w:tc>
      </w:tr>
      <w:tr>
        <w:tblPrEx>
          <w:tblCellMar>
            <w:top w:w="138" w:type="dxa"/>
            <w:left w:w="107" w:type="dxa"/>
            <w:bottom w:w="0" w:type="dxa"/>
            <w:right w:w="3" w:type="dxa"/>
          </w:tblCellMar>
        </w:tblPrEx>
        <w:trPr>
          <w:trHeight w:val="20" w:hRule="atLeast"/>
          <w:jc w:val="center"/>
        </w:trPr>
        <w:tc>
          <w:tcPr>
            <w:tcW w:w="1052" w:type="dxa"/>
            <w:tcBorders>
              <w:top w:val="single" w:color="000000" w:sz="4" w:space="0"/>
              <w:left w:val="single" w:color="000000" w:sz="4" w:space="0"/>
              <w:bottom w:val="single" w:color="000000" w:sz="4" w:space="0"/>
              <w:right w:val="single" w:color="000000" w:sz="4" w:space="0"/>
            </w:tcBorders>
            <w:noWrap w:val="0"/>
            <w:vAlign w:val="center"/>
          </w:tcPr>
          <w:p>
            <w:pPr>
              <w:pStyle w:val="12"/>
              <w:jc w:val="center"/>
              <w:rPr>
                <w:rFonts w:hint="eastAsia" w:ascii="宋体" w:hAnsi="宋体" w:cs="宋体"/>
                <w:color w:val="auto"/>
                <w:sz w:val="24"/>
                <w:szCs w:val="24"/>
                <w:highlight w:val="none"/>
              </w:rPr>
            </w:pPr>
            <w:r>
              <w:rPr>
                <w:rFonts w:hint="eastAsia" w:ascii="宋体" w:hAnsi="宋体" w:eastAsia="宋体" w:cs="宋体"/>
                <w:color w:val="auto"/>
                <w:szCs w:val="24"/>
                <w:highlight w:val="none"/>
              </w:rPr>
              <w:t>磋商报价</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0分</w:t>
            </w:r>
          </w:p>
        </w:tc>
        <w:tc>
          <w:tcPr>
            <w:tcW w:w="77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通过初步审核的有效报价，进入价格评议环节。</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价格评议采取低价优先法计算，即满足竞争性磋商文件要求且报价（落实政府采购政策进行价格调整的，以调整后的价格计算）最低的磋商报价为评标基准价，其价格分为满分。供应商的价格分统一按照下列公式计算：</w:t>
            </w:r>
          </w:p>
          <w:p>
            <w:pPr>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磋商报价得分=（评标基准价/磋商报价）×</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0%×100。</w:t>
            </w:r>
          </w:p>
        </w:tc>
      </w:tr>
      <w:tr>
        <w:tblPrEx>
          <w:tblCellMar>
            <w:top w:w="138" w:type="dxa"/>
            <w:left w:w="107" w:type="dxa"/>
            <w:bottom w:w="0" w:type="dxa"/>
            <w:right w:w="3" w:type="dxa"/>
          </w:tblCellMar>
        </w:tblPrEx>
        <w:trPr>
          <w:trHeight w:val="20" w:hRule="atLeast"/>
          <w:jc w:val="center"/>
        </w:trPr>
        <w:tc>
          <w:tcPr>
            <w:tcW w:w="1052" w:type="dxa"/>
            <w:tcBorders>
              <w:top w:val="single" w:color="auto" w:sz="4" w:space="0"/>
              <w:left w:val="single" w:color="auto" w:sz="4" w:space="0"/>
              <w:bottom w:val="single" w:color="auto" w:sz="4" w:space="0"/>
              <w:right w:val="single" w:color="auto" w:sz="4" w:space="0"/>
            </w:tcBorders>
            <w:noWrap w:val="0"/>
            <w:vAlign w:val="center"/>
          </w:tcPr>
          <w:p>
            <w:pPr>
              <w:pStyle w:val="12"/>
              <w:jc w:val="center"/>
              <w:rPr>
                <w:rFonts w:hint="eastAsia" w:ascii="宋体" w:hAnsi="宋体" w:cs="宋体"/>
                <w:color w:val="auto"/>
                <w:sz w:val="24"/>
                <w:szCs w:val="24"/>
                <w:highlight w:val="none"/>
              </w:rPr>
            </w:pPr>
            <w:r>
              <w:rPr>
                <w:rFonts w:hint="eastAsia" w:ascii="宋体" w:hAnsi="宋体" w:eastAsia="宋体" w:cs="宋体"/>
                <w:color w:val="auto"/>
                <w:szCs w:val="24"/>
                <w:highlight w:val="none"/>
              </w:rPr>
              <w:t>技术</w:t>
            </w:r>
          </w:p>
        </w:tc>
        <w:tc>
          <w:tcPr>
            <w:tcW w:w="7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35</w:t>
            </w:r>
            <w:r>
              <w:rPr>
                <w:rFonts w:hint="eastAsia" w:ascii="宋体" w:hAnsi="宋体" w:cs="宋体"/>
                <w:color w:val="auto"/>
                <w:sz w:val="24"/>
                <w:szCs w:val="24"/>
                <w:highlight w:val="none"/>
              </w:rPr>
              <w:t>分</w:t>
            </w:r>
          </w:p>
        </w:tc>
        <w:tc>
          <w:tcPr>
            <w:tcW w:w="77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1．技术指标全部符合招标要求得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5分。</w:t>
            </w:r>
          </w:p>
          <w:p>
            <w:pPr>
              <w:ind w:left="421" w:leftChars="3" w:hanging="415" w:hangingChars="17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2．未标注“*”号的一般性技术参数不满足招标要求的，每一项减</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3．标注“*”号的重要性技术参数不满足招标要求的，每一项减</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分。(供应商在磋商文件中必须载明所投设备的技术证明或检测报告，以及参数部分或彩色宣传资料等证明材料)</w:t>
            </w:r>
          </w:p>
          <w:p>
            <w:pPr>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4. 磋商文件中没有提供原厂技术证明或检测报告，以及参数部分或彩色宣传资料等证明材料将减10分。</w:t>
            </w:r>
          </w:p>
        </w:tc>
      </w:tr>
      <w:tr>
        <w:tblPrEx>
          <w:tblCellMar>
            <w:top w:w="138" w:type="dxa"/>
            <w:left w:w="107" w:type="dxa"/>
            <w:bottom w:w="0" w:type="dxa"/>
            <w:right w:w="3" w:type="dxa"/>
          </w:tblCellMar>
        </w:tblPrEx>
        <w:trPr>
          <w:trHeight w:val="20" w:hRule="atLeast"/>
          <w:jc w:val="center"/>
        </w:trPr>
        <w:tc>
          <w:tcPr>
            <w:tcW w:w="1052" w:type="dxa"/>
            <w:tcBorders>
              <w:top w:val="single" w:color="000000" w:sz="4" w:space="0"/>
              <w:left w:val="single" w:color="000000" w:sz="4" w:space="0"/>
              <w:right w:val="single" w:color="000000" w:sz="4" w:space="0"/>
            </w:tcBorders>
            <w:noWrap w:val="0"/>
            <w:vAlign w:val="center"/>
          </w:tcPr>
          <w:p>
            <w:pPr>
              <w:pStyle w:val="12"/>
              <w:jc w:val="center"/>
              <w:rPr>
                <w:rFonts w:hint="eastAsia" w:ascii="宋体" w:hAnsi="宋体" w:cs="宋体"/>
                <w:color w:val="auto"/>
                <w:sz w:val="24"/>
                <w:szCs w:val="24"/>
                <w:highlight w:val="none"/>
              </w:rPr>
            </w:pPr>
            <w:r>
              <w:rPr>
                <w:rFonts w:hint="eastAsia" w:ascii="宋体" w:hAnsi="宋体" w:eastAsia="宋体" w:cs="宋体"/>
                <w:color w:val="auto"/>
                <w:kern w:val="2"/>
                <w:szCs w:val="24"/>
                <w:highlight w:val="none"/>
              </w:rPr>
              <w:t>技术优势</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p>
        </w:tc>
        <w:tc>
          <w:tcPr>
            <w:tcW w:w="77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rPr>
              <w:t>产品临床性能评价：由评审专家以产品说明和临床使用经验评分，所投产品操作方便性能佳的得</w:t>
            </w:r>
            <w:r>
              <w:rPr>
                <w:rFonts w:hint="eastAsia" w:ascii="宋体" w:hAnsi="宋体" w:cs="宋体"/>
                <w:color w:val="auto"/>
                <w:sz w:val="24"/>
                <w:szCs w:val="24"/>
                <w:lang w:val="en-US" w:eastAsia="zh-CN"/>
              </w:rPr>
              <w:t>5</w:t>
            </w:r>
            <w:r>
              <w:rPr>
                <w:rFonts w:hint="eastAsia" w:ascii="宋体" w:hAnsi="宋体" w:cs="宋体"/>
                <w:color w:val="auto"/>
                <w:sz w:val="24"/>
                <w:szCs w:val="24"/>
              </w:rPr>
              <w:t>分，所投标产品操作及性能基本满足要求的得</w:t>
            </w:r>
            <w:r>
              <w:rPr>
                <w:rFonts w:hint="eastAsia" w:ascii="宋体" w:hAnsi="宋体" w:cs="宋体"/>
                <w:color w:val="auto"/>
                <w:sz w:val="24"/>
                <w:szCs w:val="24"/>
                <w:lang w:val="en-US" w:eastAsia="zh-CN"/>
              </w:rPr>
              <w:t>3</w:t>
            </w:r>
            <w:r>
              <w:rPr>
                <w:rFonts w:hint="eastAsia" w:ascii="宋体" w:hAnsi="宋体" w:cs="宋体"/>
                <w:color w:val="auto"/>
                <w:sz w:val="24"/>
                <w:szCs w:val="24"/>
              </w:rPr>
              <w:t>分，其它得</w:t>
            </w:r>
            <w:r>
              <w:rPr>
                <w:rFonts w:hint="eastAsia" w:ascii="宋体" w:hAnsi="宋体" w:cs="宋体"/>
                <w:color w:val="auto"/>
                <w:sz w:val="24"/>
                <w:szCs w:val="24"/>
                <w:lang w:val="en-US" w:eastAsia="zh-CN"/>
              </w:rPr>
              <w:t>1</w:t>
            </w:r>
            <w:r>
              <w:rPr>
                <w:rFonts w:hint="eastAsia" w:ascii="宋体" w:hAnsi="宋体" w:cs="宋体"/>
                <w:color w:val="auto"/>
                <w:sz w:val="24"/>
                <w:szCs w:val="24"/>
              </w:rPr>
              <w:t>分；</w:t>
            </w:r>
          </w:p>
        </w:tc>
      </w:tr>
      <w:tr>
        <w:tblPrEx>
          <w:tblCellMar>
            <w:top w:w="138" w:type="dxa"/>
            <w:left w:w="107" w:type="dxa"/>
            <w:bottom w:w="0" w:type="dxa"/>
            <w:right w:w="3" w:type="dxa"/>
          </w:tblCellMar>
        </w:tblPrEx>
        <w:trPr>
          <w:trHeight w:val="20" w:hRule="atLeast"/>
          <w:jc w:val="center"/>
        </w:trPr>
        <w:tc>
          <w:tcPr>
            <w:tcW w:w="1052" w:type="dxa"/>
            <w:tcBorders>
              <w:top w:val="single" w:color="000000" w:sz="4" w:space="0"/>
              <w:left w:val="single" w:color="000000" w:sz="4" w:space="0"/>
              <w:right w:val="single" w:color="000000" w:sz="4" w:space="0"/>
            </w:tcBorders>
            <w:noWrap w:val="0"/>
            <w:vAlign w:val="center"/>
          </w:tcPr>
          <w:p>
            <w:pPr>
              <w:pStyle w:val="12"/>
              <w:jc w:val="center"/>
              <w:rPr>
                <w:rFonts w:hint="eastAsia" w:ascii="宋体" w:hAnsi="宋体" w:cs="宋体"/>
                <w:color w:val="auto"/>
                <w:sz w:val="24"/>
                <w:szCs w:val="24"/>
                <w:highlight w:val="none"/>
              </w:rPr>
            </w:pPr>
            <w:r>
              <w:rPr>
                <w:rFonts w:hint="eastAsia" w:ascii="宋体" w:hAnsi="宋体" w:eastAsia="宋体" w:cs="宋体"/>
                <w:color w:val="auto"/>
                <w:szCs w:val="24"/>
                <w:highlight w:val="none"/>
              </w:rPr>
              <w:t>用户使用评价</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tc>
        <w:tc>
          <w:tcPr>
            <w:tcW w:w="77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提供近两年（201</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年1月至今）类似</w:t>
            </w:r>
            <w:r>
              <w:rPr>
                <w:rFonts w:hint="eastAsia" w:ascii="宋体" w:hAnsi="宋体" w:eastAsia="宋体" w:cs="宋体"/>
                <w:color w:val="auto"/>
                <w:sz w:val="24"/>
                <w:szCs w:val="24"/>
                <w:highlight w:val="none"/>
                <w:lang w:val="en-US" w:eastAsia="zh-CN"/>
              </w:rPr>
              <w:t>成交</w:t>
            </w:r>
            <w:r>
              <w:rPr>
                <w:rFonts w:hint="eastAsia" w:ascii="宋体" w:hAnsi="宋体" w:eastAsia="宋体" w:cs="宋体"/>
                <w:color w:val="auto"/>
                <w:sz w:val="24"/>
                <w:szCs w:val="24"/>
                <w:highlight w:val="none"/>
              </w:rPr>
              <w:t>产品用户使用情况和售后服务评价（必须加盖用户公章并提供用户有效的联系方式）的一项得1分。最多得4分，没有提供或有不良反映的不得分。</w:t>
            </w:r>
          </w:p>
        </w:tc>
      </w:tr>
      <w:tr>
        <w:tblPrEx>
          <w:tblCellMar>
            <w:top w:w="138" w:type="dxa"/>
            <w:left w:w="107" w:type="dxa"/>
            <w:bottom w:w="0" w:type="dxa"/>
            <w:right w:w="3" w:type="dxa"/>
          </w:tblCellMar>
        </w:tblPrEx>
        <w:trPr>
          <w:trHeight w:val="20" w:hRule="atLeast"/>
          <w:jc w:val="center"/>
        </w:trPr>
        <w:tc>
          <w:tcPr>
            <w:tcW w:w="1052" w:type="dxa"/>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质保期</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tc>
        <w:tc>
          <w:tcPr>
            <w:tcW w:w="77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供应商承诺质保期实质性优于采购文件要求的每延长一年加1分，最高得2分。</w:t>
            </w:r>
          </w:p>
        </w:tc>
      </w:tr>
      <w:tr>
        <w:tblPrEx>
          <w:tblCellMar>
            <w:top w:w="138" w:type="dxa"/>
            <w:left w:w="107" w:type="dxa"/>
            <w:bottom w:w="0" w:type="dxa"/>
            <w:right w:w="3" w:type="dxa"/>
          </w:tblCellMar>
        </w:tblPrEx>
        <w:trPr>
          <w:trHeight w:val="20" w:hRule="atLeast"/>
          <w:jc w:val="center"/>
        </w:trPr>
        <w:tc>
          <w:tcPr>
            <w:tcW w:w="105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auto"/>
                <w:kern w:val="2"/>
                <w:sz w:val="24"/>
                <w:szCs w:val="24"/>
                <w:highlight w:val="none"/>
                <w:lang w:val="en-US" w:eastAsia="zh-CN" w:bidi="ar-SA"/>
              </w:rPr>
            </w:pPr>
            <w:r>
              <w:rPr>
                <w:rFonts w:hint="eastAsia" w:ascii="宋体" w:hAnsi="宋体" w:eastAsia="宋体" w:cs="宋体"/>
                <w:color w:val="auto"/>
                <w:sz w:val="24"/>
                <w:szCs w:val="24"/>
                <w:lang w:val="en-US" w:eastAsia="zh-CN" w:bidi="ar"/>
              </w:rPr>
              <w:t>人员培训方案</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szCs w:val="24"/>
                <w:lang w:val="en-US" w:eastAsia="zh-CN" w:bidi="ar"/>
              </w:rPr>
            </w:pPr>
          </w:p>
          <w:p>
            <w:pPr>
              <w:jc w:val="center"/>
              <w:rPr>
                <w:rFonts w:hint="eastAsia" w:ascii="宋体" w:hAnsi="宋体" w:eastAsia="宋体" w:cs="宋体"/>
                <w:color w:val="auto"/>
                <w:kern w:val="2"/>
                <w:sz w:val="24"/>
                <w:szCs w:val="24"/>
                <w:lang w:val="en-US" w:eastAsia="zh-CN" w:bidi="ar"/>
              </w:rPr>
            </w:pPr>
            <w:r>
              <w:rPr>
                <w:rFonts w:hint="eastAsia" w:ascii="宋体" w:hAnsi="宋体" w:eastAsia="宋体" w:cs="宋体"/>
                <w:color w:val="auto"/>
                <w:sz w:val="24"/>
                <w:szCs w:val="24"/>
                <w:lang w:val="en-US" w:eastAsia="zh-CN" w:bidi="ar"/>
              </w:rPr>
              <w:t>3</w:t>
            </w:r>
            <w:r>
              <w:rPr>
                <w:rFonts w:hint="eastAsia" w:ascii="宋体" w:hAnsi="宋体" w:eastAsia="宋体" w:cs="宋体"/>
                <w:color w:val="auto"/>
                <w:sz w:val="24"/>
                <w:szCs w:val="24"/>
                <w:lang w:bidi="ar"/>
              </w:rPr>
              <w:t>分</w:t>
            </w:r>
          </w:p>
        </w:tc>
        <w:tc>
          <w:tcPr>
            <w:tcW w:w="7782"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color w:val="auto"/>
                <w:kern w:val="2"/>
                <w:sz w:val="24"/>
                <w:szCs w:val="24"/>
                <w:lang w:val="en-US" w:eastAsia="zh-CN" w:bidi="ar"/>
              </w:rPr>
            </w:pPr>
            <w:r>
              <w:rPr>
                <w:rFonts w:hint="eastAsia" w:ascii="宋体" w:hAnsi="宋体" w:eastAsia="宋体" w:cs="宋体"/>
                <w:color w:val="auto"/>
                <w:sz w:val="24"/>
                <w:szCs w:val="24"/>
                <w:lang w:val="en-US" w:eastAsia="zh-CN" w:bidi="ar"/>
              </w:rPr>
              <w:t>供应商提供设备操作人员培训方案。方案切合实际、针对性强、高度契合采购要求的得3分；方案基本合理，基本满足采购要求的得2分，其它得0.5分；未提供不得分。</w:t>
            </w:r>
          </w:p>
        </w:tc>
      </w:tr>
      <w:tr>
        <w:tblPrEx>
          <w:tblCellMar>
            <w:top w:w="138" w:type="dxa"/>
            <w:left w:w="107" w:type="dxa"/>
            <w:bottom w:w="0" w:type="dxa"/>
            <w:right w:w="3" w:type="dxa"/>
          </w:tblCellMar>
        </w:tblPrEx>
        <w:trPr>
          <w:trHeight w:val="20" w:hRule="atLeast"/>
          <w:jc w:val="center"/>
        </w:trPr>
        <w:tc>
          <w:tcPr>
            <w:tcW w:w="10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市场占有率</w:t>
            </w:r>
          </w:p>
        </w:tc>
        <w:tc>
          <w:tcPr>
            <w:tcW w:w="77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tc>
        <w:tc>
          <w:tcPr>
            <w:tcW w:w="77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近三年</w:t>
            </w:r>
            <w:r>
              <w:rPr>
                <w:rFonts w:hint="eastAsia" w:ascii="宋体" w:hAnsi="宋体" w:eastAsia="宋体" w:cs="宋体"/>
                <w:color w:val="auto"/>
                <w:sz w:val="24"/>
                <w:szCs w:val="24"/>
                <w:highlight w:val="none"/>
              </w:rPr>
              <w:t>磋商企业类似产品销售业绩或提供所投该机型的厂家或代理商的销售业绩（包含有本项目所投产品至少一项）。提供真实有效的合同复印件或中标通知书为准，每项得1分，最高得4分。</w:t>
            </w:r>
          </w:p>
        </w:tc>
      </w:tr>
      <w:tr>
        <w:tblPrEx>
          <w:tblCellMar>
            <w:top w:w="138" w:type="dxa"/>
            <w:left w:w="107" w:type="dxa"/>
            <w:bottom w:w="0" w:type="dxa"/>
            <w:right w:w="3" w:type="dxa"/>
          </w:tblCellMar>
        </w:tblPrEx>
        <w:trPr>
          <w:trHeight w:val="20" w:hRule="atLeast"/>
          <w:jc w:val="center"/>
        </w:trPr>
        <w:tc>
          <w:tcPr>
            <w:tcW w:w="10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2"/>
                <w:sz w:val="24"/>
                <w:szCs w:val="24"/>
                <w:highlight w:val="none"/>
                <w:lang w:val="en-US" w:eastAsia="zh-CN" w:bidi="ar-SA"/>
              </w:rPr>
            </w:pPr>
            <w:r>
              <w:rPr>
                <w:rFonts w:hint="eastAsia" w:ascii="宋体" w:hAnsi="宋体" w:eastAsia="宋体" w:cs="宋体"/>
                <w:sz w:val="24"/>
                <w:szCs w:val="24"/>
                <w:lang w:bidi="ar"/>
              </w:rPr>
              <w:t>售后服务保证措施</w:t>
            </w:r>
          </w:p>
        </w:tc>
        <w:tc>
          <w:tcPr>
            <w:tcW w:w="77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kern w:val="2"/>
                <w:sz w:val="24"/>
                <w:szCs w:val="24"/>
                <w:lang w:val="en-US" w:eastAsia="zh-CN" w:bidi="ar"/>
              </w:rPr>
            </w:pPr>
            <w:r>
              <w:rPr>
                <w:rFonts w:hint="eastAsia" w:ascii="宋体" w:hAnsi="宋体" w:eastAsia="宋体" w:cs="宋体"/>
                <w:sz w:val="24"/>
                <w:szCs w:val="24"/>
                <w:lang w:val="en-US" w:eastAsia="zh-CN" w:bidi="ar"/>
              </w:rPr>
              <w:t>5</w:t>
            </w:r>
            <w:r>
              <w:rPr>
                <w:rFonts w:hint="eastAsia" w:ascii="宋体" w:hAnsi="宋体" w:eastAsia="宋体" w:cs="宋体"/>
                <w:sz w:val="24"/>
                <w:szCs w:val="24"/>
                <w:lang w:bidi="ar"/>
              </w:rPr>
              <w:t>分</w:t>
            </w:r>
          </w:p>
        </w:tc>
        <w:tc>
          <w:tcPr>
            <w:tcW w:w="7782"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color w:val="auto"/>
                <w:sz w:val="24"/>
                <w:szCs w:val="24"/>
                <w:lang w:val="en-US" w:eastAsia="zh-CN" w:bidi="ar"/>
              </w:rPr>
            </w:pPr>
            <w:r>
              <w:rPr>
                <w:rFonts w:hint="eastAsia" w:ascii="宋体" w:hAnsi="宋体" w:eastAsia="宋体" w:cs="宋体"/>
                <w:color w:val="auto"/>
                <w:sz w:val="24"/>
                <w:szCs w:val="24"/>
                <w:lang w:val="en-US" w:eastAsia="zh-CN" w:bidi="ar"/>
              </w:rPr>
              <w:t>1.响应标书售后要求并有完备的售后服务体系，得1分。</w:t>
            </w:r>
          </w:p>
          <w:p>
            <w:pPr>
              <w:jc w:val="both"/>
              <w:rPr>
                <w:rFonts w:hint="eastAsia"/>
                <w:kern w:val="2"/>
                <w:sz w:val="21"/>
                <w:lang w:val="en-US" w:eastAsia="zh-CN" w:bidi="ar-SA"/>
              </w:rPr>
            </w:pPr>
            <w:r>
              <w:rPr>
                <w:rFonts w:hint="eastAsia" w:ascii="宋体" w:hAnsi="宋体" w:eastAsia="宋体" w:cs="宋体"/>
                <w:color w:val="auto"/>
                <w:sz w:val="24"/>
                <w:szCs w:val="24"/>
                <w:lang w:val="en-US" w:eastAsia="zh-CN" w:bidi="ar"/>
              </w:rPr>
              <w:t>2</w:t>
            </w:r>
            <w:r>
              <w:rPr>
                <w:rFonts w:hint="default" w:ascii="宋体" w:hAnsi="宋体" w:eastAsia="宋体" w:cs="宋体"/>
                <w:color w:val="auto"/>
                <w:sz w:val="24"/>
                <w:szCs w:val="24"/>
                <w:lang w:val="en-US" w:eastAsia="zh-CN" w:bidi="ar"/>
              </w:rPr>
              <w:t>.</w:t>
            </w:r>
            <w:r>
              <w:rPr>
                <w:rFonts w:hint="eastAsia" w:ascii="宋体" w:hAnsi="宋体" w:eastAsia="宋体" w:cs="宋体"/>
                <w:color w:val="auto"/>
                <w:sz w:val="24"/>
                <w:szCs w:val="24"/>
                <w:lang w:val="en-US" w:eastAsia="zh-CN" w:bidi="ar"/>
              </w:rPr>
              <w:t>根据供应商售后服务网点分布情况、有针对性的售后服务保证措施。措施切合实际、高度契合采购要求的得4分；措施基本合理，基本满足采购要求的得2分，其它得1分；未提供不得分。</w:t>
            </w:r>
          </w:p>
        </w:tc>
      </w:tr>
      <w:tr>
        <w:tblPrEx>
          <w:tblCellMar>
            <w:top w:w="138" w:type="dxa"/>
            <w:left w:w="107" w:type="dxa"/>
            <w:bottom w:w="0" w:type="dxa"/>
            <w:right w:w="3" w:type="dxa"/>
          </w:tblCellMar>
        </w:tblPrEx>
        <w:trPr>
          <w:trHeight w:val="1002" w:hRule="atLeast"/>
          <w:jc w:val="center"/>
        </w:trPr>
        <w:tc>
          <w:tcPr>
            <w:tcW w:w="10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竞争性磋商文件制作</w:t>
            </w:r>
          </w:p>
        </w:tc>
        <w:tc>
          <w:tcPr>
            <w:tcW w:w="774"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2分</w:t>
            </w:r>
          </w:p>
        </w:tc>
        <w:tc>
          <w:tcPr>
            <w:tcW w:w="77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磋商文件编制完整、精致、全面响应竞争性磋商文件，逐页有连续页码、有详细目录、目录与有关材料装订顺序对应清晰、查阅方便，得2分。磋商文件</w:t>
            </w:r>
            <w:r>
              <w:rPr>
                <w:rFonts w:hint="eastAsia" w:ascii="宋体" w:hAnsi="宋体" w:cs="宋体"/>
                <w:sz w:val="24"/>
                <w:szCs w:val="24"/>
              </w:rPr>
              <w:t>制作基本全面、完整的得1分。</w:t>
            </w:r>
          </w:p>
        </w:tc>
      </w:tr>
    </w:tbl>
    <w:p>
      <w:pPr>
        <w:pStyle w:val="13"/>
        <w:rPr>
          <w:rFonts w:hint="eastAsia" w:ascii="宋体" w:hAnsi="宋体" w:cs="宋体"/>
        </w:rPr>
      </w:pPr>
    </w:p>
    <w:p>
      <w:pPr>
        <w:pStyle w:val="13"/>
        <w:ind w:firstLine="2561" w:firstLineChars="800"/>
        <w:jc w:val="both"/>
        <w:rPr>
          <w:rFonts w:ascii="宋体" w:hAnsi="宋体" w:cs="宋体"/>
        </w:rPr>
      </w:pPr>
      <w:r>
        <w:rPr>
          <w:rFonts w:hint="eastAsia" w:ascii="宋体" w:hAnsi="宋体" w:cs="宋体"/>
        </w:rPr>
        <w:t>第四章  采购项目内容及要求</w:t>
      </w:r>
      <w:bookmarkEnd w:id="34"/>
      <w:bookmarkEnd w:id="35"/>
      <w:bookmarkEnd w:id="36"/>
      <w:bookmarkEnd w:id="37"/>
      <w:bookmarkEnd w:id="38"/>
    </w:p>
    <w:p>
      <w:pPr>
        <w:spacing w:line="560" w:lineRule="exact"/>
      </w:pPr>
    </w:p>
    <w:tbl>
      <w:tblPr>
        <w:tblStyle w:val="14"/>
        <w:tblpPr w:leftFromText="180" w:rightFromText="180" w:vertAnchor="text" w:horzAnchor="page" w:tblpX="1125" w:tblpY="532"/>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3765"/>
        <w:gridCol w:w="915"/>
        <w:gridCol w:w="170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65"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8196" w:type="dxa"/>
            <w:gridSpan w:val="4"/>
            <w:noWrap w:val="0"/>
            <w:vAlign w:val="center"/>
          </w:tcPr>
          <w:p>
            <w:pPr>
              <w:adjustRightInd w:val="0"/>
              <w:snapToGrid w:val="0"/>
              <w:ind w:left="195"/>
              <w:jc w:val="center"/>
              <w:rPr>
                <w:rFonts w:hint="eastAsia" w:ascii="宋体" w:hAnsi="宋体"/>
                <w:b/>
                <w:szCs w:val="21"/>
              </w:rPr>
            </w:pPr>
            <w:r>
              <w:rPr>
                <w:rFonts w:hint="eastAsia" w:ascii="宋体" w:hAnsi="宋体" w:cs="宋体"/>
                <w:i w:val="0"/>
                <w:color w:val="000000"/>
                <w:kern w:val="0"/>
                <w:sz w:val="22"/>
                <w:szCs w:val="22"/>
                <w:u w:val="none"/>
                <w:lang w:val="en-US" w:eastAsia="zh-CN" w:bidi="ar"/>
              </w:rPr>
              <w:t>红蓝光治疗仪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430" w:type="dxa"/>
            <w:gridSpan w:val="2"/>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915"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1台套</w:t>
            </w:r>
          </w:p>
        </w:tc>
        <w:tc>
          <w:tcPr>
            <w:tcW w:w="1701"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815" w:type="dxa"/>
            <w:noWrap w:val="0"/>
            <w:vAlign w:val="center"/>
          </w:tcPr>
          <w:p>
            <w:pPr>
              <w:adjustRightInd w:val="0"/>
              <w:snapToGrid w:val="0"/>
              <w:ind w:firstLine="420" w:firstLineChars="200"/>
              <w:jc w:val="both"/>
              <w:rPr>
                <w:rFonts w:hint="default" w:ascii="宋体" w:hAnsi="宋体" w:eastAsia="宋体"/>
                <w:szCs w:val="21"/>
                <w:lang w:val="en-US" w:eastAsia="zh-CN"/>
              </w:rPr>
            </w:pPr>
            <w:r>
              <w:rPr>
                <w:rFonts w:hint="eastAsia" w:ascii="宋体" w:hAnsi="宋体" w:eastAsia="宋体"/>
                <w:szCs w:val="21"/>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861" w:type="dxa"/>
            <w:gridSpan w:val="5"/>
            <w:noWrap w:val="0"/>
            <w:vAlign w:val="top"/>
          </w:tcPr>
          <w:p>
            <w:pPr>
              <w:widowControl/>
              <w:jc w:val="left"/>
              <w:rPr>
                <w:rFonts w:hint="eastAsia" w:ascii="宋体" w:hAnsi="宋体"/>
                <w:b/>
                <w:szCs w:val="21"/>
                <w:lang w:val="en-US" w:eastAsia="zh-CN"/>
              </w:rPr>
            </w:pPr>
            <w:r>
              <w:rPr>
                <w:rFonts w:hint="eastAsia" w:ascii="宋体" w:hAnsi="宋体"/>
                <w:b/>
                <w:szCs w:val="21"/>
                <w:lang w:eastAsia="zh-CN"/>
              </w:rPr>
              <w:t>配置</w:t>
            </w:r>
            <w:r>
              <w:rPr>
                <w:rFonts w:hint="eastAsia" w:ascii="宋体" w:hAnsi="宋体"/>
                <w:b/>
                <w:szCs w:val="21"/>
              </w:rPr>
              <w:t>要求：</w:t>
            </w:r>
            <w:r>
              <w:rPr>
                <w:rFonts w:hint="eastAsia" w:ascii="宋体" w:hAnsi="宋体"/>
                <w:b/>
                <w:szCs w:val="21"/>
                <w:lang w:val="en-US" w:eastAsia="zh-CN"/>
              </w:rPr>
              <w:t xml:space="preserve"> </w:t>
            </w:r>
          </w:p>
          <w:p>
            <w:pPr>
              <w:widowControl/>
              <w:numPr>
                <w:ilvl w:val="0"/>
                <w:numId w:val="0"/>
              </w:numPr>
              <w:jc w:val="left"/>
              <w:rPr>
                <w:rFonts w:hint="default" w:ascii="宋体" w:hAnsi="宋体" w:cs="宋体"/>
                <w:sz w:val="22"/>
                <w:szCs w:val="22"/>
                <w:lang w:val="en-US" w:eastAsia="zh-CN"/>
              </w:rPr>
            </w:pPr>
            <w:r>
              <w:rPr>
                <w:rFonts w:hint="eastAsia" w:ascii="宋体" w:hAnsi="宋体" w:cs="宋体"/>
                <w:i w:val="0"/>
                <w:color w:val="000000"/>
                <w:kern w:val="0"/>
                <w:sz w:val="22"/>
                <w:szCs w:val="22"/>
                <w:u w:val="none"/>
                <w:lang w:val="en-US" w:eastAsia="zh-CN" w:bidi="ar"/>
              </w:rPr>
              <w:t>国产；具备防漏光红光理疗灯和带散热片密闭型红光理疗灯的相关证明文件；                                                               功用：消炎、止痛；对疖、痈、带状疱疹、乳腺炎、软组织损伤等有消炎、止痛作用；对溃疡、褥疮等有促进创面愈合的作用。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trPr>
        <w:tc>
          <w:tcPr>
            <w:tcW w:w="9861" w:type="dxa"/>
            <w:gridSpan w:val="5"/>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numPr>
                <w:ilvl w:val="0"/>
                <w:numId w:val="0"/>
              </w:numPr>
              <w:rPr>
                <w:rFonts w:hint="eastAsia" w:ascii="宋体" w:hAnsi="宋体" w:cs="宋体"/>
                <w:sz w:val="22"/>
                <w:szCs w:val="22"/>
                <w:lang w:val="en-US" w:eastAsia="zh-CN"/>
              </w:rPr>
            </w:pPr>
            <w:r>
              <w:rPr>
                <w:rFonts w:hint="eastAsia" w:ascii="宋体" w:hAnsi="宋体" w:cs="宋体"/>
                <w:sz w:val="22"/>
                <w:szCs w:val="22"/>
                <w:lang w:val="en-US" w:eastAsia="zh-CN"/>
              </w:rPr>
              <w:t>1、显示：≥ 8寸高分辨率彩色液晶屏触摸屏；</w:t>
            </w:r>
          </w:p>
          <w:p>
            <w:pPr>
              <w:numPr>
                <w:ilvl w:val="0"/>
                <w:numId w:val="0"/>
              </w:numPr>
              <w:rPr>
                <w:rFonts w:hint="eastAsia" w:ascii="宋体" w:hAnsi="宋体" w:cs="宋体"/>
                <w:sz w:val="22"/>
                <w:szCs w:val="22"/>
                <w:lang w:val="en-US" w:eastAsia="zh-CN"/>
              </w:rPr>
            </w:pPr>
            <w:r>
              <w:rPr>
                <w:rFonts w:hint="eastAsia" w:ascii="宋体" w:hAnsi="宋体" w:cs="宋体"/>
                <w:sz w:val="22"/>
                <w:szCs w:val="22"/>
                <w:lang w:val="en-US" w:eastAsia="zh-CN"/>
              </w:rPr>
              <w:t>2、软件：具备密码设置、背光设置、时间设置、界面个性化定制等；</w:t>
            </w:r>
          </w:p>
          <w:p>
            <w:pPr>
              <w:numPr>
                <w:ilvl w:val="0"/>
                <w:numId w:val="0"/>
              </w:numPr>
              <w:rPr>
                <w:rFonts w:hint="eastAsia" w:ascii="宋体" w:hAnsi="宋体" w:cs="宋体"/>
                <w:sz w:val="22"/>
                <w:szCs w:val="22"/>
                <w:lang w:val="en-US" w:eastAsia="zh-CN"/>
              </w:rPr>
            </w:pPr>
            <w:r>
              <w:rPr>
                <w:rFonts w:hint="eastAsia" w:ascii="宋体" w:hAnsi="宋体" w:cs="宋体"/>
                <w:sz w:val="22"/>
                <w:szCs w:val="22"/>
                <w:lang w:val="en-US" w:eastAsia="zh-CN"/>
              </w:rPr>
              <w:t>*3、输出：双通道独立输出，可单独使用，也可以同时使用；红光、蓝光可以单独输出，也可以混合输出，且光密度度可调，可任意混合输出；</w:t>
            </w:r>
          </w:p>
          <w:p>
            <w:pPr>
              <w:numPr>
                <w:ilvl w:val="0"/>
                <w:numId w:val="0"/>
              </w:numPr>
              <w:rPr>
                <w:rFonts w:hint="eastAsia" w:ascii="宋体" w:hAnsi="宋体" w:cs="宋体"/>
                <w:sz w:val="22"/>
                <w:szCs w:val="22"/>
                <w:lang w:val="en-US" w:eastAsia="zh-CN"/>
              </w:rPr>
            </w:pPr>
            <w:r>
              <w:rPr>
                <w:rFonts w:hint="eastAsia" w:ascii="宋体" w:hAnsi="宋体" w:cs="宋体"/>
                <w:sz w:val="22"/>
                <w:szCs w:val="22"/>
                <w:lang w:val="en-US" w:eastAsia="zh-CN"/>
              </w:rPr>
              <w:t>4、波 长：红光源波长：615nm-660nm； 蓝光源波长：420nm-480nm；</w:t>
            </w:r>
          </w:p>
          <w:p>
            <w:pPr>
              <w:numPr>
                <w:ilvl w:val="0"/>
                <w:numId w:val="0"/>
              </w:numPr>
              <w:rPr>
                <w:rFonts w:hint="eastAsia" w:ascii="宋体" w:hAnsi="宋体" w:cs="宋体"/>
                <w:sz w:val="22"/>
                <w:szCs w:val="22"/>
                <w:lang w:val="en-US" w:eastAsia="zh-CN"/>
              </w:rPr>
            </w:pPr>
            <w:r>
              <w:rPr>
                <w:rFonts w:hint="eastAsia" w:ascii="宋体" w:hAnsi="宋体" w:cs="宋体"/>
                <w:sz w:val="22"/>
                <w:szCs w:val="22"/>
                <w:lang w:val="en-US" w:eastAsia="zh-CN"/>
              </w:rPr>
              <w:t>*5、输出光密度：红光输出最大光功率密度：&gt;150mW/cm²。蓝光输出最大光功率密度：&gt;600mW/cm²，红、蓝光源同时工作时的最大光功率密度：&gt;750mW/cm²；</w:t>
            </w:r>
          </w:p>
          <w:p>
            <w:pPr>
              <w:numPr>
                <w:ilvl w:val="0"/>
                <w:numId w:val="0"/>
              </w:numPr>
              <w:rPr>
                <w:rFonts w:hint="eastAsia" w:ascii="宋体" w:hAnsi="宋体" w:cs="宋体"/>
                <w:sz w:val="22"/>
                <w:szCs w:val="22"/>
                <w:lang w:val="en-US" w:eastAsia="zh-CN"/>
              </w:rPr>
            </w:pPr>
            <w:r>
              <w:rPr>
                <w:rFonts w:hint="eastAsia" w:ascii="宋体" w:hAnsi="宋体" w:cs="宋体"/>
                <w:sz w:val="22"/>
                <w:szCs w:val="22"/>
                <w:lang w:val="en-US" w:eastAsia="zh-CN"/>
              </w:rPr>
              <w:t>6、时间设置：0 min～99 min 连续可调；</w:t>
            </w:r>
          </w:p>
          <w:p>
            <w:pPr>
              <w:numPr>
                <w:ilvl w:val="0"/>
                <w:numId w:val="0"/>
              </w:numPr>
              <w:rPr>
                <w:rFonts w:hint="eastAsia" w:ascii="宋体" w:hAnsi="宋体" w:cs="宋体"/>
                <w:sz w:val="22"/>
                <w:szCs w:val="22"/>
                <w:lang w:val="en-US" w:eastAsia="zh-CN"/>
              </w:rPr>
            </w:pPr>
            <w:r>
              <w:rPr>
                <w:rFonts w:hint="eastAsia" w:ascii="宋体" w:hAnsi="宋体" w:cs="宋体"/>
                <w:sz w:val="22"/>
                <w:szCs w:val="22"/>
                <w:lang w:val="en-US" w:eastAsia="zh-CN"/>
              </w:rPr>
              <w:t>7、能量：红、蓝光、混合光治疗强度均1～10级可调；</w:t>
            </w:r>
          </w:p>
          <w:p>
            <w:pPr>
              <w:numPr>
                <w:ilvl w:val="0"/>
                <w:numId w:val="0"/>
              </w:numPr>
              <w:rPr>
                <w:rFonts w:hint="eastAsia" w:ascii="宋体" w:hAnsi="宋体" w:cs="宋体"/>
                <w:sz w:val="22"/>
                <w:szCs w:val="22"/>
                <w:lang w:val="en-US" w:eastAsia="zh-CN"/>
              </w:rPr>
            </w:pPr>
            <w:r>
              <w:rPr>
                <w:rFonts w:hint="eastAsia" w:ascii="宋体" w:hAnsi="宋体" w:cs="宋体"/>
                <w:sz w:val="22"/>
                <w:szCs w:val="22"/>
                <w:lang w:val="en-US" w:eastAsia="zh-CN"/>
              </w:rPr>
              <w:t>8、外观：推车式、静音脚轮；</w:t>
            </w:r>
          </w:p>
          <w:p>
            <w:pPr>
              <w:numPr>
                <w:ilvl w:val="0"/>
                <w:numId w:val="0"/>
              </w:numPr>
              <w:rPr>
                <w:rFonts w:hint="eastAsia" w:ascii="宋体" w:hAnsi="宋体" w:cs="宋体"/>
                <w:sz w:val="22"/>
                <w:szCs w:val="22"/>
                <w:lang w:val="en-US" w:eastAsia="zh-CN"/>
              </w:rPr>
            </w:pPr>
            <w:r>
              <w:rPr>
                <w:rFonts w:hint="eastAsia" w:ascii="宋体" w:hAnsi="宋体" w:cs="宋体"/>
                <w:sz w:val="22"/>
                <w:szCs w:val="22"/>
                <w:lang w:val="en-US" w:eastAsia="zh-CN"/>
              </w:rPr>
              <w:t>9、力臂：具备大扭矩、长臂展；</w:t>
            </w:r>
          </w:p>
          <w:p>
            <w:pPr>
              <w:keepNext w:val="0"/>
              <w:keepLines w:val="0"/>
              <w:widowControl/>
              <w:suppressLineNumbers w:val="0"/>
              <w:jc w:val="left"/>
              <w:textAlignment w:val="center"/>
              <w:rPr>
                <w:rFonts w:hint="eastAsia" w:ascii="宋体" w:hAnsi="宋体" w:cs="宋体"/>
                <w:sz w:val="22"/>
                <w:szCs w:val="22"/>
                <w:lang w:val="en-US" w:eastAsia="zh-CN"/>
              </w:rPr>
            </w:pPr>
            <w:r>
              <w:rPr>
                <w:rFonts w:hint="eastAsia" w:ascii="宋体" w:hAnsi="宋体" w:cs="宋体"/>
                <w:sz w:val="22"/>
                <w:szCs w:val="22"/>
                <w:lang w:val="en-US" w:eastAsia="zh-CN"/>
              </w:rPr>
              <w:t>*10、光源：具备高亮度、大功率集成芯片模式，灯管使用时间</w:t>
            </w:r>
            <w:r>
              <w:rPr>
                <w:rFonts w:hint="eastAsia" w:ascii="宋体" w:hAnsi="宋体" w:cs="宋体"/>
                <w:i w:val="0"/>
                <w:color w:val="000000"/>
                <w:kern w:val="0"/>
                <w:sz w:val="22"/>
                <w:szCs w:val="22"/>
                <w:u w:val="none"/>
                <w:lang w:val="en-US" w:eastAsia="zh-CN" w:bidi="ar"/>
              </w:rPr>
              <w:t>≥20000小时</w:t>
            </w:r>
            <w:r>
              <w:rPr>
                <w:rFonts w:hint="eastAsia" w:ascii="宋体" w:hAnsi="宋体" w:cs="宋体"/>
                <w:sz w:val="22"/>
                <w:szCs w:val="22"/>
                <w:lang w:val="en-US" w:eastAsia="zh-CN"/>
              </w:rPr>
              <w:t xml:space="preserve">。 </w:t>
            </w:r>
          </w:p>
          <w:p>
            <w:pPr>
              <w:keepNext w:val="0"/>
              <w:keepLines w:val="0"/>
              <w:widowControl/>
              <w:suppressLineNumbers w:val="0"/>
              <w:jc w:val="left"/>
              <w:textAlignment w:val="center"/>
              <w:rPr>
                <w:rFonts w:hint="eastAsia" w:ascii="Arial" w:hAnsi="Arial" w:cs="Arial"/>
                <w:sz w:val="22"/>
                <w:szCs w:val="22"/>
                <w:lang w:val="en-US" w:eastAsia="zh-CN"/>
              </w:rPr>
            </w:pPr>
            <w:r>
              <w:rPr>
                <w:rFonts w:hint="eastAsia" w:ascii="宋体" w:hAnsi="宋体" w:cs="宋体"/>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861" w:type="dxa"/>
            <w:gridSpan w:val="5"/>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质保≥3年；现场安装及对操作、设备保养等培训。</w:t>
            </w:r>
          </w:p>
        </w:tc>
      </w:tr>
    </w:tbl>
    <w:p>
      <w:pPr>
        <w:pStyle w:val="2"/>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包一：</w:t>
      </w:r>
    </w:p>
    <w:p/>
    <w:p>
      <w:pPr>
        <w:pStyle w:val="2"/>
      </w:pPr>
    </w:p>
    <w:p/>
    <w:p>
      <w:pPr>
        <w:pStyle w:val="2"/>
      </w:pPr>
    </w:p>
    <w:p/>
    <w:p>
      <w:pPr>
        <w:pStyle w:val="2"/>
      </w:pPr>
    </w:p>
    <w:p/>
    <w:p>
      <w:pPr>
        <w:pStyle w:val="2"/>
      </w:pPr>
    </w:p>
    <w:p/>
    <w:p>
      <w:pPr>
        <w:pStyle w:val="13"/>
        <w:rPr>
          <w:rFonts w:hint="eastAsia" w:ascii="宋体" w:hAnsi="宋体" w:cs="宋体"/>
          <w:color w:val="auto"/>
          <w:highlight w:val="none"/>
        </w:rPr>
      </w:pPr>
      <w:bookmarkStart w:id="39" w:name="_Toc528493088"/>
      <w:bookmarkStart w:id="40" w:name="_Toc528493581"/>
      <w:bookmarkStart w:id="41" w:name="_Toc23718"/>
      <w:bookmarkStart w:id="42" w:name="_Toc528493136"/>
      <w:bookmarkStart w:id="43" w:name="_Toc528493169"/>
    </w:p>
    <w:p>
      <w:pPr>
        <w:pStyle w:val="13"/>
        <w:rPr>
          <w:rFonts w:hint="eastAsia" w:ascii="宋体" w:hAnsi="宋体" w:cs="宋体"/>
          <w:color w:val="auto"/>
          <w:highlight w:val="none"/>
        </w:rPr>
      </w:pPr>
    </w:p>
    <w:p>
      <w:pPr>
        <w:pStyle w:val="13"/>
        <w:rPr>
          <w:rFonts w:hint="eastAsia" w:ascii="宋体" w:hAnsi="宋体" w:cs="宋体"/>
          <w:color w:val="auto"/>
          <w:highlight w:val="none"/>
        </w:rPr>
      </w:pPr>
    </w:p>
    <w:p>
      <w:pPr>
        <w:pStyle w:val="13"/>
        <w:jc w:val="both"/>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包二：</w:t>
      </w:r>
    </w:p>
    <w:tbl>
      <w:tblPr>
        <w:tblStyle w:val="14"/>
        <w:tblpPr w:leftFromText="180" w:rightFromText="180" w:vertAnchor="text" w:horzAnchor="margin" w:tblpY="6"/>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2835"/>
        <w:gridCol w:w="930"/>
        <w:gridCol w:w="915"/>
        <w:gridCol w:w="1701"/>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65"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8196" w:type="dxa"/>
            <w:gridSpan w:val="5"/>
            <w:noWrap w:val="0"/>
            <w:vAlign w:val="center"/>
          </w:tcPr>
          <w:p>
            <w:pPr>
              <w:adjustRightInd w:val="0"/>
              <w:snapToGrid w:val="0"/>
              <w:ind w:left="195"/>
              <w:jc w:val="center"/>
              <w:rPr>
                <w:rFonts w:hint="eastAsia" w:ascii="宋体" w:hAnsi="宋体"/>
                <w:b/>
                <w:szCs w:val="21"/>
              </w:rPr>
            </w:pPr>
            <w:r>
              <w:rPr>
                <w:rFonts w:hint="eastAsia" w:ascii="宋体" w:hAnsi="宋体" w:eastAsia="宋体" w:cs="宋体"/>
                <w:i w:val="0"/>
                <w:color w:val="000000"/>
                <w:kern w:val="0"/>
                <w:sz w:val="24"/>
                <w:szCs w:val="24"/>
                <w:u w:val="none"/>
                <w:lang w:val="en-US" w:eastAsia="zh-CN" w:bidi="ar"/>
              </w:rPr>
              <w:t>输卵管通液诊疗仪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665" w:type="dxa"/>
            <w:noWrap w:val="0"/>
            <w:vAlign w:val="center"/>
          </w:tcPr>
          <w:p>
            <w:pPr>
              <w:adjustRightInd w:val="0"/>
              <w:snapToGrid w:val="0"/>
              <w:jc w:val="left"/>
              <w:rPr>
                <w:rFonts w:ascii="宋体" w:hAnsi="宋体"/>
                <w:b/>
                <w:szCs w:val="21"/>
              </w:rPr>
            </w:pPr>
            <w:r>
              <w:rPr>
                <w:rFonts w:hint="eastAsia" w:ascii="宋体" w:hAnsi="宋体"/>
                <w:b/>
                <w:szCs w:val="21"/>
              </w:rPr>
              <w:t>申购科室</w:t>
            </w:r>
          </w:p>
        </w:tc>
        <w:tc>
          <w:tcPr>
            <w:tcW w:w="2835" w:type="dxa"/>
            <w:noWrap w:val="0"/>
            <w:vAlign w:val="center"/>
          </w:tcPr>
          <w:p>
            <w:pPr>
              <w:adjustRightInd w:val="0"/>
              <w:snapToGrid w:val="0"/>
              <w:ind w:firstLine="630" w:firstLineChars="300"/>
              <w:jc w:val="left"/>
              <w:rPr>
                <w:rFonts w:hint="eastAsia" w:ascii="宋体" w:hAnsi="宋体" w:eastAsia="宋体"/>
                <w:szCs w:val="21"/>
                <w:lang w:eastAsia="zh-CN"/>
              </w:rPr>
            </w:pPr>
            <w:r>
              <w:rPr>
                <w:rFonts w:hint="eastAsia" w:ascii="宋体" w:hAnsi="宋体" w:eastAsia="宋体"/>
                <w:szCs w:val="21"/>
                <w:lang w:eastAsia="zh-CN"/>
              </w:rPr>
              <w:t>妇科</w:t>
            </w:r>
          </w:p>
        </w:tc>
        <w:tc>
          <w:tcPr>
            <w:tcW w:w="930" w:type="dxa"/>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915"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1台套</w:t>
            </w:r>
          </w:p>
        </w:tc>
        <w:tc>
          <w:tcPr>
            <w:tcW w:w="1701"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815" w:type="dxa"/>
            <w:noWrap w:val="0"/>
            <w:vAlign w:val="center"/>
          </w:tcPr>
          <w:p>
            <w:pPr>
              <w:adjustRightInd w:val="0"/>
              <w:snapToGrid w:val="0"/>
              <w:jc w:val="center"/>
              <w:rPr>
                <w:rFonts w:hint="default" w:ascii="宋体" w:hAnsi="宋体" w:eastAsia="宋体"/>
                <w:szCs w:val="21"/>
                <w:lang w:val="en-US" w:eastAsia="zh-CN"/>
              </w:rPr>
            </w:pPr>
            <w:r>
              <w:rPr>
                <w:rFonts w:hint="eastAsia" w:ascii="宋体" w:hAnsi="宋体" w:eastAsia="宋体"/>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861" w:type="dxa"/>
            <w:gridSpan w:val="6"/>
            <w:noWrap w:val="0"/>
            <w:vAlign w:val="top"/>
          </w:tcPr>
          <w:p>
            <w:pPr>
              <w:widowControl/>
              <w:jc w:val="left"/>
              <w:rPr>
                <w:rFonts w:hint="eastAsia" w:ascii="宋体" w:hAnsi="宋体"/>
                <w:b/>
                <w:szCs w:val="21"/>
                <w:lang w:val="en-US" w:eastAsia="zh-CN"/>
              </w:rPr>
            </w:pPr>
            <w:r>
              <w:rPr>
                <w:rFonts w:hint="eastAsia" w:ascii="宋体" w:hAnsi="宋体"/>
                <w:b/>
                <w:szCs w:val="21"/>
                <w:lang w:eastAsia="zh-CN"/>
              </w:rPr>
              <w:t>配置</w:t>
            </w:r>
            <w:r>
              <w:rPr>
                <w:rFonts w:hint="eastAsia" w:ascii="宋体" w:hAnsi="宋体"/>
                <w:b/>
                <w:szCs w:val="21"/>
              </w:rPr>
              <w:t>要求：</w:t>
            </w:r>
            <w:r>
              <w:rPr>
                <w:rFonts w:hint="eastAsia" w:ascii="宋体" w:hAnsi="宋体"/>
                <w:b/>
                <w:szCs w:val="21"/>
                <w:lang w:val="en-US" w:eastAsia="zh-CN"/>
              </w:rPr>
              <w:t xml:space="preserve"> </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国产；</w:t>
            </w:r>
          </w:p>
          <w:p>
            <w:pPr>
              <w:widowControl/>
              <w:numPr>
                <w:ilvl w:val="0"/>
                <w:numId w:val="0"/>
              </w:numPr>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配置清单：</w:t>
            </w:r>
          </w:p>
          <w:p>
            <w:pPr>
              <w:widowControl/>
              <w:numPr>
                <w:ilvl w:val="0"/>
                <w:numId w:val="1"/>
              </w:numPr>
              <w:jc w:val="left"/>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主机：1台，便携式，内置打印机；</w:t>
            </w:r>
          </w:p>
          <w:p>
            <w:pPr>
              <w:widowControl/>
              <w:numPr>
                <w:ilvl w:val="0"/>
                <w:numId w:val="1"/>
              </w:numPr>
              <w:jc w:val="left"/>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遥控器：1个；</w:t>
            </w:r>
          </w:p>
          <w:p>
            <w:pPr>
              <w:widowControl/>
              <w:numPr>
                <w:ilvl w:val="0"/>
                <w:numId w:val="1"/>
              </w:numPr>
              <w:jc w:val="left"/>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通讯线、电源线：各1根。</w:t>
            </w:r>
          </w:p>
          <w:p>
            <w:pPr>
              <w:widowControl/>
              <w:numPr>
                <w:ilvl w:val="0"/>
                <w:numId w:val="0"/>
              </w:numPr>
              <w:jc w:val="left"/>
              <w:rPr>
                <w:rFonts w:hint="default"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trPr>
        <w:tc>
          <w:tcPr>
            <w:tcW w:w="9861" w:type="dxa"/>
            <w:gridSpan w:val="6"/>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numPr>
                <w:ilvl w:val="0"/>
                <w:numId w:val="0"/>
              </w:numPr>
              <w:rPr>
                <w:rFonts w:hint="default" w:ascii="宋体" w:hAnsi="宋体" w:eastAsia="宋体" w:cs="宋体"/>
                <w:sz w:val="24"/>
                <w:szCs w:val="24"/>
                <w:vertAlign w:val="baseline"/>
                <w:lang w:val="en-US" w:eastAsia="zh-CN"/>
              </w:rPr>
            </w:pPr>
            <w:r>
              <w:rPr>
                <w:rFonts w:hint="eastAsia" w:ascii="宋体" w:hAnsi="宋体" w:cs="宋体"/>
                <w:color w:val="000000"/>
                <w:kern w:val="0"/>
                <w:sz w:val="22"/>
                <w:szCs w:val="22"/>
                <w:lang w:val="en-US" w:eastAsia="zh-CN" w:bidi="ar"/>
              </w:rPr>
              <w:t>1、</w:t>
            </w:r>
            <w:r>
              <w:rPr>
                <w:rFonts w:hint="eastAsia" w:ascii="宋体" w:hAnsi="宋体" w:cs="宋体"/>
                <w:color w:val="000000"/>
                <w:kern w:val="0"/>
                <w:sz w:val="22"/>
                <w:szCs w:val="22"/>
                <w:lang w:bidi="ar"/>
              </w:rPr>
              <w:t>※</w:t>
            </w:r>
            <w:r>
              <w:rPr>
                <w:rFonts w:hint="eastAsia" w:ascii="宋体" w:hAnsi="宋体" w:cs="宋体"/>
                <w:sz w:val="24"/>
                <w:szCs w:val="24"/>
                <w:vertAlign w:val="baseline"/>
                <w:lang w:val="en-US" w:eastAsia="zh-CN"/>
              </w:rPr>
              <w:t>注液量：诊断每次</w:t>
            </w:r>
            <w:r>
              <w:rPr>
                <w:rFonts w:hint="eastAsia" w:ascii="宋体" w:hAnsi="宋体" w:eastAsia="宋体" w:cs="宋体"/>
                <w:sz w:val="24"/>
                <w:szCs w:val="24"/>
                <w:vertAlign w:val="baseline"/>
                <w:lang w:val="en-US" w:eastAsia="zh-CN"/>
              </w:rPr>
              <w:t>≦</w:t>
            </w:r>
            <w:r>
              <w:rPr>
                <w:rFonts w:hint="eastAsia" w:ascii="宋体" w:hAnsi="宋体" w:cs="宋体"/>
                <w:sz w:val="24"/>
                <w:szCs w:val="24"/>
                <w:vertAlign w:val="baseline"/>
                <w:lang w:val="en-US" w:eastAsia="zh-CN"/>
              </w:rPr>
              <w:t>25ml</w:t>
            </w:r>
            <w:r>
              <w:rPr>
                <w:rFonts w:hint="eastAsia" w:ascii="宋体" w:hAnsi="宋体" w:eastAsia="宋体" w:cs="宋体"/>
                <w:sz w:val="24"/>
                <w:szCs w:val="24"/>
                <w:vertAlign w:val="baseline"/>
                <w:lang w:val="en-US" w:eastAsia="zh-CN"/>
              </w:rPr>
              <w:t>±</w:t>
            </w:r>
            <w:r>
              <w:rPr>
                <w:rFonts w:hint="eastAsia" w:ascii="宋体" w:hAnsi="宋体" w:cs="宋体"/>
                <w:sz w:val="24"/>
                <w:szCs w:val="24"/>
                <w:vertAlign w:val="baseline"/>
                <w:lang w:val="en-US" w:eastAsia="zh-CN"/>
              </w:rPr>
              <w:t>2ml,治疗每次0-50ml；总容量可达250毫升；</w:t>
            </w:r>
          </w:p>
          <w:p>
            <w:pPr>
              <w:numPr>
                <w:ilvl w:val="0"/>
                <w:numId w:val="0"/>
              </w:numPr>
              <w:rPr>
                <w:rFonts w:hint="eastAsia" w:ascii="宋体" w:hAnsi="宋体" w:eastAsia="宋体" w:cs="宋体"/>
                <w:sz w:val="24"/>
                <w:szCs w:val="24"/>
                <w:vertAlign w:val="baseline"/>
                <w:lang w:val="en-US" w:eastAsia="zh-CN"/>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压力</w:t>
            </w:r>
            <w:r>
              <w:rPr>
                <w:rFonts w:hint="eastAsia" w:ascii="宋体" w:hAnsi="宋体" w:cs="宋体"/>
                <w:kern w:val="0"/>
                <w:sz w:val="24"/>
                <w:szCs w:val="24"/>
                <w:lang w:val="en-US" w:eastAsia="zh-CN"/>
              </w:rPr>
              <w:t>监测</w:t>
            </w:r>
            <w:r>
              <w:rPr>
                <w:rFonts w:hint="eastAsia" w:ascii="宋体" w:hAnsi="宋体" w:eastAsia="宋体" w:cs="宋体"/>
                <w:kern w:val="0"/>
                <w:sz w:val="24"/>
                <w:szCs w:val="24"/>
              </w:rPr>
              <w:t>范围：1kPa—35kPa</w:t>
            </w:r>
            <w:r>
              <w:rPr>
                <w:rFonts w:hint="eastAsia" w:ascii="宋体" w:hAnsi="宋体" w:cs="宋体"/>
                <w:kern w:val="0"/>
                <w:sz w:val="24"/>
                <w:szCs w:val="24"/>
                <w:lang w:eastAsia="zh-CN"/>
              </w:rPr>
              <w:t>；</w:t>
            </w:r>
          </w:p>
          <w:p>
            <w:pPr>
              <w:numPr>
                <w:ilvl w:val="0"/>
                <w:numId w:val="0"/>
              </w:numPr>
              <w:ind w:leftChars="0"/>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3、注射速度：管路压力小于12.0kpa时，为8.0ml/min</w:t>
            </w:r>
            <w:r>
              <w:rPr>
                <w:rFonts w:hint="eastAsia" w:ascii="宋体" w:hAnsi="宋体" w:eastAsia="宋体" w:cs="宋体"/>
                <w:sz w:val="24"/>
                <w:szCs w:val="24"/>
                <w:vertAlign w:val="baseline"/>
                <w:lang w:val="en-US" w:eastAsia="zh-CN"/>
              </w:rPr>
              <w:t>±</w:t>
            </w:r>
            <w:r>
              <w:rPr>
                <w:rFonts w:hint="eastAsia" w:ascii="宋体" w:hAnsi="宋体" w:cs="宋体"/>
                <w:sz w:val="24"/>
                <w:szCs w:val="24"/>
                <w:vertAlign w:val="baseline"/>
                <w:lang w:val="en-US" w:eastAsia="zh-CN"/>
              </w:rPr>
              <w:t>0.5ml/min；管路压力大于12.0kpa时，为4ml/min</w:t>
            </w:r>
            <w:r>
              <w:rPr>
                <w:rFonts w:hint="eastAsia" w:ascii="宋体" w:hAnsi="宋体" w:eastAsia="宋体" w:cs="宋体"/>
                <w:sz w:val="24"/>
                <w:szCs w:val="24"/>
                <w:vertAlign w:val="baseline"/>
                <w:lang w:val="en-US" w:eastAsia="zh-CN"/>
              </w:rPr>
              <w:t>±</w:t>
            </w:r>
            <w:r>
              <w:rPr>
                <w:rFonts w:hint="eastAsia" w:ascii="宋体" w:hAnsi="宋体" w:cs="宋体"/>
                <w:sz w:val="24"/>
                <w:szCs w:val="24"/>
                <w:vertAlign w:val="baseline"/>
                <w:lang w:val="en-US" w:eastAsia="zh-CN"/>
              </w:rPr>
              <w:t>0.5ml/min；压力和速度可调节；</w:t>
            </w:r>
          </w:p>
          <w:p>
            <w:pPr>
              <w:numPr>
                <w:ilvl w:val="0"/>
                <w:numId w:val="0"/>
              </w:numPr>
              <w:ind w:leftChars="0"/>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4、药液量：可设定为2ml/min</w:t>
            </w:r>
            <w:r>
              <w:rPr>
                <w:rFonts w:hint="eastAsia" w:ascii="宋体" w:hAnsi="宋体" w:eastAsia="宋体" w:cs="宋体"/>
                <w:sz w:val="24"/>
                <w:szCs w:val="24"/>
                <w:vertAlign w:val="baseline"/>
                <w:lang w:val="en-US" w:eastAsia="zh-CN"/>
              </w:rPr>
              <w:t>±</w:t>
            </w:r>
            <w:r>
              <w:rPr>
                <w:rFonts w:hint="eastAsia" w:ascii="宋体" w:hAnsi="宋体" w:cs="宋体"/>
                <w:sz w:val="24"/>
                <w:szCs w:val="24"/>
                <w:vertAlign w:val="baseline"/>
                <w:lang w:val="en-US" w:eastAsia="zh-CN"/>
              </w:rPr>
              <w:t>0.5ml/min</w:t>
            </w:r>
            <w:r>
              <w:rPr>
                <w:sz w:val="24"/>
                <w:szCs w:val="24"/>
              </w:rPr>
              <w:t>、</w:t>
            </w:r>
            <w:r>
              <w:rPr>
                <w:rFonts w:hint="eastAsia"/>
                <w:sz w:val="24"/>
                <w:szCs w:val="24"/>
                <w:lang w:val="en-US" w:eastAsia="zh-CN"/>
              </w:rPr>
              <w:t>4</w:t>
            </w:r>
            <w:r>
              <w:rPr>
                <w:rFonts w:hint="eastAsia" w:ascii="宋体" w:hAnsi="宋体" w:cs="宋体"/>
                <w:sz w:val="24"/>
                <w:szCs w:val="24"/>
                <w:vertAlign w:val="baseline"/>
                <w:lang w:val="en-US" w:eastAsia="zh-CN"/>
              </w:rPr>
              <w:t>ml/min</w:t>
            </w:r>
            <w:r>
              <w:rPr>
                <w:rFonts w:hint="eastAsia" w:ascii="宋体" w:hAnsi="宋体" w:eastAsia="宋体" w:cs="宋体"/>
                <w:sz w:val="24"/>
                <w:szCs w:val="24"/>
                <w:vertAlign w:val="baseline"/>
                <w:lang w:val="en-US" w:eastAsia="zh-CN"/>
              </w:rPr>
              <w:t>±</w:t>
            </w:r>
            <w:r>
              <w:rPr>
                <w:rFonts w:hint="eastAsia" w:ascii="宋体" w:hAnsi="宋体" w:cs="宋体"/>
                <w:sz w:val="24"/>
                <w:szCs w:val="24"/>
                <w:vertAlign w:val="baseline"/>
                <w:lang w:val="en-US" w:eastAsia="zh-CN"/>
              </w:rPr>
              <w:t>0.5ml/min；</w:t>
            </w:r>
          </w:p>
          <w:p>
            <w:pPr>
              <w:numPr>
                <w:ilvl w:val="0"/>
                <w:numId w:val="0"/>
              </w:numPr>
              <w:ind w:leftChars="0"/>
              <w:rPr>
                <w:rFonts w:hint="default" w:ascii="宋体" w:hAnsi="宋体" w:cs="宋体"/>
                <w:sz w:val="24"/>
                <w:szCs w:val="24"/>
                <w:vertAlign w:val="baseline"/>
                <w:lang w:val="en-US" w:eastAsia="zh-CN"/>
              </w:rPr>
            </w:pPr>
            <w:r>
              <w:rPr>
                <w:rFonts w:hint="eastAsia" w:ascii="宋体" w:hAnsi="宋体" w:cs="Times New Roman"/>
                <w:sz w:val="24"/>
                <w:szCs w:val="24"/>
                <w:lang w:val="en-US" w:eastAsia="zh-CN"/>
              </w:rPr>
              <w:t>5、</w:t>
            </w:r>
            <w:r>
              <w:rPr>
                <w:rFonts w:hint="eastAsia" w:ascii="宋体" w:hAnsi="宋体" w:eastAsia="宋体" w:cs="Times New Roman"/>
                <w:sz w:val="24"/>
                <w:szCs w:val="24"/>
              </w:rPr>
              <w:t>连续进液系统</w:t>
            </w:r>
            <w:r>
              <w:rPr>
                <w:rFonts w:hint="eastAsia"/>
                <w:sz w:val="24"/>
                <w:szCs w:val="24"/>
                <w:lang w:val="en-US" w:eastAsia="zh-CN"/>
              </w:rPr>
              <w:t>：具备，可根据实际情况定药液量，避免浪费；</w:t>
            </w:r>
          </w:p>
          <w:p>
            <w:pPr>
              <w:numPr>
                <w:ilvl w:val="0"/>
                <w:numId w:val="0"/>
              </w:numPr>
              <w:ind w:leftChars="0"/>
              <w:rPr>
                <w:rFonts w:hint="eastAsia" w:ascii="宋体" w:hAnsi="宋体" w:cs="宋体"/>
                <w:sz w:val="24"/>
                <w:szCs w:val="24"/>
                <w:vertAlign w:val="baseline"/>
                <w:lang w:val="en-US" w:eastAsia="zh-CN"/>
              </w:rPr>
            </w:pPr>
            <w:r>
              <w:rPr>
                <w:rFonts w:hint="eastAsia" w:ascii="宋体" w:hAnsi="宋体" w:cs="Times New Roman"/>
                <w:sz w:val="24"/>
                <w:szCs w:val="24"/>
                <w:lang w:val="en-US" w:eastAsia="zh-CN"/>
              </w:rPr>
              <w:t>6、无线遥控功能：</w:t>
            </w:r>
            <w:r>
              <w:rPr>
                <w:rFonts w:hint="eastAsia" w:ascii="宋体" w:hAnsi="宋体" w:cs="宋体"/>
                <w:sz w:val="24"/>
                <w:szCs w:val="24"/>
                <w:vertAlign w:val="baseline"/>
                <w:lang w:val="en-US" w:eastAsia="zh-CN"/>
              </w:rPr>
              <w:t>具备无线遥控功能，推液部分与操作显示部分可分离，可全程监控压力及注液量变化并随时调整注液速度。</w:t>
            </w:r>
          </w:p>
          <w:p>
            <w:pPr>
              <w:numPr>
                <w:ilvl w:val="0"/>
                <w:numId w:val="0"/>
              </w:numPr>
              <w:ind w:leftChars="0"/>
              <w:rPr>
                <w:rFonts w:hint="eastAsia" w:ascii="宋体" w:hAnsi="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9861" w:type="dxa"/>
            <w:gridSpan w:val="6"/>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质保≥3年；现场安装</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培训；如遇故障2小时响应，24小时到达现场维修；耗材价格纳入合同。</w:t>
            </w:r>
          </w:p>
          <w:p>
            <w:pPr>
              <w:rPr>
                <w:rFonts w:hint="eastAsia" w:ascii="宋体" w:hAnsi="宋体" w:cs="宋体"/>
                <w:i w:val="0"/>
                <w:color w:val="000000"/>
                <w:kern w:val="0"/>
                <w:sz w:val="22"/>
                <w:szCs w:val="22"/>
                <w:u w:val="none"/>
                <w:lang w:val="en-US" w:eastAsia="zh-CN" w:bidi="ar"/>
              </w:rPr>
            </w:pPr>
          </w:p>
        </w:tc>
      </w:tr>
    </w:tbl>
    <w:p>
      <w:pPr>
        <w:pStyle w:val="13"/>
        <w:rPr>
          <w:rFonts w:hint="eastAsia" w:ascii="宋体" w:hAnsi="宋体" w:cs="宋体"/>
          <w:color w:val="auto"/>
          <w:highlight w:val="none"/>
        </w:rPr>
      </w:pPr>
    </w:p>
    <w:p>
      <w:pPr>
        <w:pStyle w:val="13"/>
        <w:rPr>
          <w:rFonts w:hint="eastAsia" w:ascii="宋体" w:hAnsi="宋体" w:cs="宋体"/>
          <w:color w:val="auto"/>
          <w:highlight w:val="none"/>
        </w:rPr>
      </w:pPr>
    </w:p>
    <w:p>
      <w:pPr>
        <w:pStyle w:val="13"/>
        <w:rPr>
          <w:rFonts w:hint="eastAsia" w:ascii="宋体" w:hAnsi="宋体" w:cs="宋体"/>
          <w:color w:val="auto"/>
          <w:highlight w:val="none"/>
        </w:rPr>
      </w:pPr>
    </w:p>
    <w:p>
      <w:pPr>
        <w:pStyle w:val="13"/>
        <w:rPr>
          <w:rFonts w:hint="eastAsia" w:ascii="宋体" w:hAnsi="宋体" w:cs="宋体"/>
          <w:color w:val="auto"/>
          <w:highlight w:val="none"/>
        </w:rPr>
      </w:pPr>
    </w:p>
    <w:p>
      <w:pPr>
        <w:pStyle w:val="13"/>
        <w:rPr>
          <w:rFonts w:hint="eastAsia" w:ascii="宋体" w:hAnsi="宋体" w:cs="宋体"/>
          <w:color w:val="auto"/>
          <w:highlight w:val="none"/>
        </w:rPr>
      </w:pPr>
    </w:p>
    <w:p>
      <w:pPr>
        <w:pStyle w:val="13"/>
        <w:jc w:val="both"/>
        <w:rPr>
          <w:rFonts w:hint="eastAsia" w:ascii="宋体" w:hAnsi="宋体" w:cs="宋体"/>
          <w:color w:val="auto"/>
          <w:highlight w:val="none"/>
        </w:rPr>
      </w:pPr>
    </w:p>
    <w:p>
      <w:pPr>
        <w:pStyle w:val="13"/>
        <w:rPr>
          <w:rFonts w:hint="eastAsia" w:ascii="宋体" w:hAnsi="宋体" w:cs="宋体"/>
          <w:color w:val="auto"/>
          <w:highlight w:val="none"/>
        </w:rPr>
      </w:pPr>
      <w:r>
        <w:rPr>
          <w:rFonts w:hint="eastAsia" w:ascii="宋体" w:hAnsi="宋体" w:cs="宋体"/>
          <w:color w:val="auto"/>
          <w:highlight w:val="none"/>
        </w:rPr>
        <w:t>第</w:t>
      </w:r>
      <w:r>
        <w:rPr>
          <w:rFonts w:hint="eastAsia" w:ascii="宋体" w:hAnsi="宋体" w:cs="宋体"/>
          <w:color w:val="auto"/>
          <w:highlight w:val="none"/>
          <w:lang w:eastAsia="zh-CN"/>
        </w:rPr>
        <w:t>五</w:t>
      </w:r>
      <w:r>
        <w:rPr>
          <w:rFonts w:hint="eastAsia" w:ascii="宋体" w:hAnsi="宋体" w:cs="宋体"/>
          <w:color w:val="auto"/>
          <w:highlight w:val="none"/>
        </w:rPr>
        <w:t>章   磋商响应文件格式</w:t>
      </w:r>
      <w:bookmarkEnd w:id="39"/>
      <w:bookmarkEnd w:id="40"/>
      <w:bookmarkEnd w:id="41"/>
      <w:bookmarkEnd w:id="42"/>
      <w:bookmarkEnd w:id="43"/>
    </w:p>
    <w:p>
      <w:pPr>
        <w:tabs>
          <w:tab w:val="left" w:pos="180"/>
          <w:tab w:val="left" w:pos="1620"/>
        </w:tabs>
        <w:spacing w:line="500" w:lineRule="exact"/>
        <w:rPr>
          <w:rFonts w:hint="eastAsia" w:ascii="宋体" w:hAnsi="宋体" w:cs="宋体"/>
          <w:color w:val="auto"/>
          <w:sz w:val="28"/>
          <w:szCs w:val="28"/>
          <w:highlight w:val="none"/>
        </w:rPr>
      </w:pPr>
      <w:r>
        <w:rPr>
          <w:rFonts w:hint="eastAsia" w:ascii="宋体" w:hAnsi="宋体" w:cs="宋体"/>
          <w:bCs/>
          <w:color w:val="auto"/>
          <w:sz w:val="28"/>
          <w:szCs w:val="28"/>
          <w:highlight w:val="none"/>
        </w:rPr>
        <w:t>封面:（正本/副本）</w:t>
      </w:r>
    </w:p>
    <w:p>
      <w:pPr>
        <w:spacing w:line="500" w:lineRule="exact"/>
        <w:jc w:val="center"/>
        <w:rPr>
          <w:rFonts w:hint="eastAsia" w:ascii="宋体" w:hAnsi="宋体" w:cs="宋体"/>
          <w:color w:val="auto"/>
          <w:sz w:val="28"/>
          <w:szCs w:val="28"/>
          <w:highlight w:val="none"/>
        </w:rPr>
      </w:pPr>
    </w:p>
    <w:p>
      <w:pPr>
        <w:pStyle w:val="11"/>
        <w:rPr>
          <w:rFonts w:hint="eastAsia" w:ascii="宋体" w:hAnsi="宋体" w:cs="宋体"/>
          <w:color w:val="auto"/>
          <w:highlight w:val="none"/>
        </w:rPr>
      </w:pPr>
    </w:p>
    <w:p>
      <w:pPr>
        <w:spacing w:line="500" w:lineRule="exact"/>
        <w:jc w:val="center"/>
        <w:rPr>
          <w:rFonts w:hint="eastAsia" w:ascii="宋体" w:hAnsi="宋体" w:cs="宋体"/>
          <w:color w:val="auto"/>
          <w:sz w:val="44"/>
          <w:szCs w:val="44"/>
          <w:highlight w:val="none"/>
        </w:rPr>
      </w:pPr>
      <w:r>
        <w:rPr>
          <w:rFonts w:hint="eastAsia" w:ascii="宋体" w:hAnsi="宋体" w:cs="宋体"/>
          <w:bCs/>
          <w:color w:val="auto"/>
          <w:sz w:val="44"/>
          <w:szCs w:val="44"/>
          <w:highlight w:val="none"/>
        </w:rPr>
        <w:t>竞争性磋商响应文件</w:t>
      </w: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jc w:val="center"/>
        <w:rPr>
          <w:rFonts w:hint="eastAsia" w:ascii="宋体" w:hAnsi="宋体" w:cs="宋体"/>
          <w:color w:val="auto"/>
          <w:sz w:val="28"/>
          <w:szCs w:val="28"/>
          <w:highlight w:val="none"/>
        </w:rPr>
      </w:pP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采购项目名称：</w:t>
      </w:r>
      <w:r>
        <w:rPr>
          <w:rFonts w:hint="eastAsia" w:ascii="宋体" w:hAnsi="宋体" w:cs="宋体"/>
          <w:bCs/>
          <w:color w:val="auto"/>
          <w:sz w:val="28"/>
          <w:szCs w:val="28"/>
          <w:highlight w:val="none"/>
          <w:u w:val="single"/>
        </w:rPr>
        <w:t xml:space="preserve">                         </w:t>
      </w:r>
    </w:p>
    <w:p>
      <w:pPr>
        <w:tabs>
          <w:tab w:val="left" w:pos="3240"/>
        </w:tabs>
        <w:spacing w:line="500" w:lineRule="exact"/>
        <w:ind w:firstLine="1386" w:firstLineChars="495"/>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采购项目编号：</w:t>
      </w:r>
      <w:r>
        <w:rPr>
          <w:rFonts w:hint="eastAsia" w:ascii="宋体" w:hAnsi="宋体" w:cs="宋体"/>
          <w:bCs/>
          <w:color w:val="auto"/>
          <w:sz w:val="28"/>
          <w:szCs w:val="28"/>
          <w:highlight w:val="none"/>
          <w:u w:val="single"/>
        </w:rPr>
        <w:t xml:space="preserve">                         </w:t>
      </w: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 xml:space="preserve"> </w:t>
      </w:r>
    </w:p>
    <w:p>
      <w:pPr>
        <w:tabs>
          <w:tab w:val="left" w:pos="2625"/>
        </w:tabs>
        <w:spacing w:line="500" w:lineRule="exact"/>
        <w:jc w:val="center"/>
        <w:rPr>
          <w:rFonts w:hint="eastAsia" w:ascii="宋体" w:hAnsi="宋体" w:cs="宋体"/>
          <w:bCs/>
          <w:color w:val="auto"/>
          <w:sz w:val="28"/>
          <w:szCs w:val="28"/>
          <w:highlight w:val="none"/>
        </w:rPr>
      </w:pPr>
    </w:p>
    <w:p>
      <w:pPr>
        <w:tabs>
          <w:tab w:val="left" w:pos="2625"/>
        </w:tabs>
        <w:spacing w:line="500" w:lineRule="exact"/>
        <w:jc w:val="center"/>
        <w:rPr>
          <w:rFonts w:hint="eastAsia" w:ascii="宋体" w:hAnsi="宋体" w:cs="宋体"/>
          <w:color w:val="auto"/>
          <w:sz w:val="28"/>
          <w:szCs w:val="28"/>
          <w:highlight w:val="none"/>
          <w:u w:val="single"/>
        </w:rPr>
      </w:pPr>
    </w:p>
    <w:p>
      <w:pPr>
        <w:tabs>
          <w:tab w:val="left" w:pos="2625"/>
        </w:tabs>
        <w:spacing w:line="500" w:lineRule="exact"/>
        <w:jc w:val="center"/>
        <w:rPr>
          <w:rFonts w:hint="eastAsia" w:ascii="宋体" w:hAnsi="宋体" w:cs="宋体"/>
          <w:color w:val="auto"/>
          <w:sz w:val="28"/>
          <w:szCs w:val="28"/>
          <w:highlight w:val="none"/>
        </w:rPr>
      </w:pPr>
    </w:p>
    <w:p>
      <w:pPr>
        <w:tabs>
          <w:tab w:val="left" w:pos="2625"/>
        </w:tabs>
        <w:spacing w:line="500" w:lineRule="exact"/>
        <w:jc w:val="center"/>
        <w:rPr>
          <w:rFonts w:hint="eastAsia" w:ascii="宋体" w:hAnsi="宋体" w:cs="宋体"/>
          <w:color w:val="auto"/>
          <w:sz w:val="28"/>
          <w:szCs w:val="28"/>
          <w:highlight w:val="none"/>
        </w:rPr>
      </w:pPr>
    </w:p>
    <w:p>
      <w:pPr>
        <w:spacing w:line="500" w:lineRule="exact"/>
        <w:ind w:firstLine="1400" w:firstLineChars="500"/>
        <w:rPr>
          <w:rFonts w:hint="eastAsia" w:ascii="宋体" w:hAnsi="宋体" w:cs="宋体"/>
          <w:bCs/>
          <w:color w:val="auto"/>
          <w:sz w:val="28"/>
          <w:szCs w:val="28"/>
          <w:highlight w:val="none"/>
          <w:u w:val="single"/>
        </w:rPr>
      </w:pPr>
      <w:r>
        <w:rPr>
          <w:rFonts w:hint="eastAsia" w:ascii="宋体" w:hAnsi="宋体" w:cs="宋体"/>
          <w:bCs/>
          <w:color w:val="auto"/>
          <w:sz w:val="28"/>
          <w:szCs w:val="28"/>
          <w:highlight w:val="none"/>
        </w:rPr>
        <w:t>磋商供应商名称：</w:t>
      </w:r>
      <w:r>
        <w:rPr>
          <w:rFonts w:hint="eastAsia" w:ascii="宋体" w:hAnsi="宋体" w:cs="宋体"/>
          <w:bCs/>
          <w:color w:val="auto"/>
          <w:sz w:val="28"/>
          <w:szCs w:val="28"/>
          <w:highlight w:val="none"/>
          <w:u w:val="single"/>
        </w:rPr>
        <w:t xml:space="preserve">                       </w:t>
      </w:r>
    </w:p>
    <w:p>
      <w:pPr>
        <w:spacing w:line="500" w:lineRule="exact"/>
        <w:ind w:firstLine="3640" w:firstLineChars="1300"/>
        <w:rPr>
          <w:rFonts w:hint="eastAsia" w:ascii="宋体" w:hAnsi="宋体" w:cs="宋体"/>
          <w:color w:val="auto"/>
          <w:sz w:val="28"/>
          <w:szCs w:val="28"/>
          <w:highlight w:val="none"/>
        </w:rPr>
      </w:pP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hint="eastAsia" w:ascii="宋体" w:hAnsi="宋体" w:cs="宋体"/>
          <w:color w:val="auto"/>
          <w:sz w:val="28"/>
          <w:szCs w:val="28"/>
          <w:highlight w:val="none"/>
          <w:u w:val="single"/>
        </w:rPr>
        <w:t xml:space="preserve">    </w:t>
      </w:r>
      <w:r>
        <w:rPr>
          <w:rFonts w:hint="eastAsia" w:ascii="宋体" w:hAnsi="宋体" w:cs="宋体"/>
          <w:color w:val="auto"/>
          <w:sz w:val="28"/>
          <w:szCs w:val="28"/>
          <w:highlight w:val="none"/>
        </w:rPr>
        <w:t>日</w:t>
      </w:r>
    </w:p>
    <w:p>
      <w:pPr>
        <w:spacing w:line="500" w:lineRule="exact"/>
        <w:rPr>
          <w:rFonts w:hint="eastAsia" w:ascii="宋体" w:hAnsi="宋体" w:cs="宋体"/>
          <w:b/>
          <w:color w:val="auto"/>
          <w:sz w:val="28"/>
          <w:szCs w:val="28"/>
          <w:highlight w:val="none"/>
        </w:rPr>
        <w:sectPr>
          <w:pgSz w:w="11906" w:h="16838"/>
          <w:pgMar w:top="1246" w:right="1286" w:bottom="1091" w:left="1620" w:header="964" w:footer="850" w:gutter="0"/>
          <w:cols w:space="720" w:num="1"/>
          <w:docGrid w:type="lines" w:linePitch="312" w:charSpace="0"/>
        </w:sectPr>
      </w:pPr>
      <w:r>
        <w:rPr>
          <w:rFonts w:hint="eastAsia" w:ascii="宋体" w:hAnsi="宋体" w:cs="宋体"/>
          <w:color w:val="auto"/>
          <w:sz w:val="28"/>
          <w:szCs w:val="28"/>
          <w:highlight w:val="none"/>
        </w:rPr>
        <w:br w:type="page"/>
      </w:r>
    </w:p>
    <w:p>
      <w:pPr>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附件一：</w:t>
      </w:r>
    </w:p>
    <w:p>
      <w:pPr>
        <w:spacing w:line="500" w:lineRule="exact"/>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磋  商 响 应 书</w:t>
      </w:r>
    </w:p>
    <w:p>
      <w:pPr>
        <w:pStyle w:val="7"/>
        <w:tabs>
          <w:tab w:val="left" w:pos="3885"/>
        </w:tabs>
        <w:spacing w:line="500" w:lineRule="exact"/>
        <w:jc w:val="center"/>
        <w:rPr>
          <w:rFonts w:hint="eastAsia" w:hAnsi="宋体" w:cs="宋体"/>
          <w:bCs/>
          <w:color w:val="auto"/>
          <w:sz w:val="28"/>
          <w:szCs w:val="28"/>
          <w:highlight w:val="none"/>
        </w:rPr>
      </w:pPr>
    </w:p>
    <w:p>
      <w:pPr>
        <w:autoSpaceDE w:val="0"/>
        <w:autoSpaceDN w:val="0"/>
        <w:adjustRightInd w:val="0"/>
        <w:jc w:val="left"/>
        <w:rPr>
          <w:rFonts w:hint="eastAsia" w:ascii="宋体" w:hAnsi="宋体" w:cs="宋体"/>
          <w:color w:val="auto"/>
          <w:kern w:val="0"/>
          <w:sz w:val="24"/>
          <w:szCs w:val="24"/>
          <w:highlight w:val="none"/>
        </w:rPr>
      </w:pPr>
      <w:r>
        <w:rPr>
          <w:rFonts w:hint="eastAsia" w:ascii="宋体" w:hAnsi="宋体" w:cs="宋体"/>
          <w:bCs/>
          <w:color w:val="auto"/>
          <w:sz w:val="24"/>
          <w:szCs w:val="24"/>
          <w:highlight w:val="none"/>
          <w:u w:val="single"/>
        </w:rPr>
        <w:t>（采购人/采购代理机构）：</w:t>
      </w:r>
    </w:p>
    <w:p>
      <w:pPr>
        <w:autoSpaceDE w:val="0"/>
        <w:autoSpaceDN w:val="0"/>
        <w:adjustRightInd w:val="0"/>
        <w:ind w:left="2" w:firstLine="528" w:firstLineChars="2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依据贵方（项目名称/采购编号）项目采购货物及服务的磋商邀请，我方代表（姓名、职务）经正式授权并代表供应商（供应商的名称、地址）提交下述文件正本一份，副本</w:t>
      </w:r>
      <w:r>
        <w:rPr>
          <w:rFonts w:hint="eastAsia" w:ascii="宋体" w:hAnsi="宋体" w:cs="宋体"/>
          <w:color w:val="auto"/>
          <w:kern w:val="0"/>
          <w:sz w:val="24"/>
          <w:szCs w:val="24"/>
          <w:highlight w:val="none"/>
          <w:u w:val="single"/>
        </w:rPr>
        <w:t xml:space="preserve"> 三 </w:t>
      </w:r>
      <w:r>
        <w:rPr>
          <w:rFonts w:hint="eastAsia" w:ascii="宋体" w:hAnsi="宋体" w:cs="宋体"/>
          <w:color w:val="auto"/>
          <w:kern w:val="0"/>
          <w:sz w:val="24"/>
          <w:szCs w:val="24"/>
          <w:highlight w:val="none"/>
        </w:rPr>
        <w:t>份。</w:t>
      </w:r>
    </w:p>
    <w:p>
      <w:pPr>
        <w:numPr>
          <w:ilvl w:val="1"/>
          <w:numId w:val="2"/>
        </w:numPr>
        <w:tabs>
          <w:tab w:val="left" w:pos="840"/>
          <w:tab w:val="clear" w:pos="360"/>
        </w:tabs>
        <w:autoSpaceDE w:val="0"/>
        <w:autoSpaceDN w:val="0"/>
        <w:adjustRightInd w:val="0"/>
        <w:ind w:left="840" w:hanging="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竞争性磋商响应文件；</w:t>
      </w:r>
    </w:p>
    <w:p>
      <w:pPr>
        <w:numPr>
          <w:ilvl w:val="1"/>
          <w:numId w:val="2"/>
        </w:numPr>
        <w:tabs>
          <w:tab w:val="left" w:pos="840"/>
          <w:tab w:val="clear" w:pos="360"/>
        </w:tabs>
        <w:autoSpaceDE w:val="0"/>
        <w:autoSpaceDN w:val="0"/>
        <w:adjustRightInd w:val="0"/>
        <w:ind w:left="840" w:hanging="42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资格证明文件。</w:t>
      </w:r>
    </w:p>
    <w:p>
      <w:pPr>
        <w:autoSpaceDE w:val="0"/>
        <w:autoSpaceDN w:val="0"/>
        <w:adjustRightInd w:val="0"/>
        <w:ind w:firstLine="482" w:firstLineChars="200"/>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并进行如下承诺声明：</w:t>
      </w:r>
    </w:p>
    <w:p>
      <w:pPr>
        <w:numPr>
          <w:ilvl w:val="0"/>
          <w:numId w:val="3"/>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zh-CN"/>
        </w:rPr>
        <w:t>我公司在参加本次政府采购活动前</w:t>
      </w:r>
      <w:r>
        <w:rPr>
          <w:rFonts w:hint="eastAsia" w:ascii="宋体" w:hAnsi="宋体" w:cs="宋体"/>
          <w:color w:val="auto"/>
          <w:kern w:val="0"/>
          <w:sz w:val="24"/>
          <w:szCs w:val="24"/>
          <w:highlight w:val="none"/>
        </w:rPr>
        <w:t>3年内在经营活动中没有重大违法记录；</w:t>
      </w:r>
    </w:p>
    <w:p>
      <w:pPr>
        <w:numPr>
          <w:ilvl w:val="0"/>
          <w:numId w:val="3"/>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我公司在本响应文件中所提供的全部资格证明文件均真实有效，我方承诺对其真实性负责并承担相应后果；</w:t>
      </w:r>
    </w:p>
    <w:p>
      <w:pPr>
        <w:numPr>
          <w:ilvl w:val="0"/>
          <w:numId w:val="3"/>
        </w:numPr>
        <w:tabs>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我公司在本响应文件中所响应的内容均将成为签订合同的依据，并承诺按响应内容提供相应服务；</w:t>
      </w:r>
    </w:p>
    <w:p>
      <w:pPr>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其它承诺：如有的话，可自行填写；</w:t>
      </w:r>
    </w:p>
    <w:p>
      <w:pPr>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在次，我方宣布同意如下：</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4.所附《磋商报价一览表》中规定的应提交和交付的货物报价总价为</w:t>
      </w:r>
      <w:r>
        <w:rPr>
          <w:rFonts w:hint="eastAsia" w:ascii="宋体" w:hAnsi="宋体" w:cs="宋体"/>
          <w:color w:val="auto"/>
          <w:kern w:val="0"/>
          <w:sz w:val="24"/>
          <w:szCs w:val="24"/>
          <w:highlight w:val="none"/>
          <w:u w:val="single"/>
        </w:rPr>
        <w:t>（注明币种，并用文字和数字表示的报价总价）</w:t>
      </w:r>
      <w:r>
        <w:rPr>
          <w:rFonts w:hint="eastAsia" w:ascii="宋体" w:hAnsi="宋体" w:cs="宋体"/>
          <w:color w:val="auto"/>
          <w:kern w:val="0"/>
          <w:sz w:val="24"/>
          <w:szCs w:val="24"/>
          <w:highlight w:val="none"/>
        </w:rPr>
        <w:t>。</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5.将按竞争性磋商采购文件的约定履行合同责任和义务。</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6.已详细审查全部竞争性磋商采购文件，包括</w:t>
      </w:r>
      <w:r>
        <w:rPr>
          <w:rFonts w:hint="eastAsia" w:ascii="宋体" w:hAnsi="宋体" w:cs="宋体"/>
          <w:color w:val="auto"/>
          <w:kern w:val="0"/>
          <w:sz w:val="24"/>
          <w:szCs w:val="24"/>
          <w:highlight w:val="none"/>
          <w:u w:val="single"/>
        </w:rPr>
        <w:t>（补充文件等）</w:t>
      </w:r>
      <w:r>
        <w:rPr>
          <w:rFonts w:hint="eastAsia" w:ascii="宋体" w:hAnsi="宋体" w:cs="宋体"/>
          <w:color w:val="auto"/>
          <w:kern w:val="0"/>
          <w:sz w:val="24"/>
          <w:szCs w:val="24"/>
          <w:highlight w:val="none"/>
        </w:rPr>
        <w:t>，对此无异议。</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7.本竞争性磋商响应文件的有效期自开标之日起共90个日历日。</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8.同意提供按照贵方可能要求的与其报价有关的一切数据或资料。</w:t>
      </w:r>
    </w:p>
    <w:p>
      <w:pPr>
        <w:tabs>
          <w:tab w:val="left" w:pos="420"/>
          <w:tab w:val="left" w:pos="840"/>
        </w:tabs>
        <w:autoSpaceDE w:val="0"/>
        <w:autoSpaceDN w:val="0"/>
        <w:adjustRightInd w:val="0"/>
        <w:ind w:firstLine="480" w:firstLineChars="20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9.与本报价有关的一切正式往来信函请寄：</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autoSpaceDE w:val="0"/>
        <w:autoSpaceDN w:val="0"/>
        <w:adjustRightInd w:val="0"/>
        <w:ind w:firstLine="480" w:firstLineChars="200"/>
        <w:jc w:val="left"/>
        <w:rPr>
          <w:rFonts w:hint="eastAsia" w:ascii="宋体" w:hAnsi="宋体" w:cs="宋体"/>
          <w:color w:val="auto"/>
          <w:kern w:val="0"/>
          <w:sz w:val="24"/>
          <w:szCs w:val="24"/>
          <w:highlight w:val="none"/>
        </w:rPr>
      </w:pP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谈 判 供 应 商：</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通  讯  地  址：</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传        　真：</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          话：</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电  子  函  件：</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授权 代表 签字：</w:t>
      </w:r>
    </w:p>
    <w:p>
      <w:pPr>
        <w:autoSpaceDE w:val="0"/>
        <w:autoSpaceDN w:val="0"/>
        <w:adjustRightInd w:val="0"/>
        <w:ind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磋商供应商（公章）：</w:t>
      </w:r>
    </w:p>
    <w:p>
      <w:pPr>
        <w:autoSpaceDE w:val="0"/>
        <w:autoSpaceDN w:val="0"/>
        <w:adjustRightInd w:val="0"/>
        <w:ind w:firstLine="480" w:firstLineChars="200"/>
        <w:jc w:val="left"/>
        <w:rPr>
          <w:rFonts w:hint="eastAsia" w:ascii="宋体" w:hAnsi="宋体" w:cs="宋体"/>
          <w:bCs/>
          <w:color w:val="auto"/>
          <w:sz w:val="24"/>
          <w:highlight w:val="none"/>
        </w:rPr>
      </w:pPr>
      <w:r>
        <w:rPr>
          <w:rFonts w:hint="eastAsia" w:ascii="宋体" w:hAnsi="宋体" w:cs="宋体"/>
          <w:color w:val="auto"/>
          <w:kern w:val="0"/>
          <w:sz w:val="24"/>
          <w:szCs w:val="24"/>
          <w:highlight w:val="none"/>
        </w:rPr>
        <w:t>日         期：</w:t>
      </w:r>
      <w:r>
        <w:rPr>
          <w:rFonts w:hint="eastAsia" w:ascii="宋体" w:hAnsi="宋体" w:cs="宋体"/>
          <w:b/>
          <w:bCs/>
          <w:color w:val="auto"/>
          <w:sz w:val="24"/>
          <w:highlight w:val="none"/>
        </w:rPr>
        <w:br w:type="page"/>
      </w:r>
      <w:r>
        <w:rPr>
          <w:rFonts w:hint="eastAsia" w:ascii="宋体" w:hAnsi="宋体" w:cs="宋体"/>
          <w:bCs/>
          <w:color w:val="auto"/>
          <w:sz w:val="28"/>
          <w:szCs w:val="28"/>
          <w:highlight w:val="none"/>
        </w:rPr>
        <w:t xml:space="preserve">  附件二：</w:t>
      </w:r>
    </w:p>
    <w:p>
      <w:pPr>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磋商报价表（首次报价）</w:t>
      </w:r>
    </w:p>
    <w:p>
      <w:pPr>
        <w:spacing w:line="500" w:lineRule="exact"/>
        <w:jc w:val="center"/>
        <w:rPr>
          <w:rFonts w:hint="eastAsia" w:ascii="宋体" w:hAnsi="宋体" w:cs="宋体"/>
          <w:color w:val="auto"/>
          <w:sz w:val="24"/>
          <w:highlight w:val="none"/>
        </w:rPr>
      </w:pPr>
    </w:p>
    <w:p>
      <w:pPr>
        <w:adjustRightInd w:val="0"/>
        <w:snapToGrid w:val="0"/>
        <w:spacing w:line="500" w:lineRule="exact"/>
        <w:jc w:val="center"/>
        <w:rPr>
          <w:rFonts w:hint="eastAsia" w:ascii="宋体" w:hAnsi="宋体" w:cs="宋体"/>
          <w:b/>
          <w:bCs/>
          <w:color w:val="auto"/>
          <w:sz w:val="24"/>
          <w:highlight w:val="none"/>
        </w:rPr>
      </w:pPr>
      <w:r>
        <w:rPr>
          <w:rFonts w:hint="eastAsia" w:ascii="宋体" w:hAnsi="宋体" w:cs="宋体"/>
          <w:b/>
          <w:bCs/>
          <w:color w:val="auto"/>
          <w:sz w:val="24"/>
          <w:highlight w:val="none"/>
        </w:rPr>
        <w:t> </w:t>
      </w:r>
    </w:p>
    <w:p>
      <w:pPr>
        <w:pStyle w:val="12"/>
        <w:spacing w:before="0" w:beforeAutospacing="0" w:after="0" w:afterAutospacing="0" w:line="360" w:lineRule="auto"/>
        <w:ind w:left="2"/>
        <w:rPr>
          <w:rFonts w:hint="eastAsia" w:cs="宋体"/>
          <w:color w:val="auto"/>
          <w:szCs w:val="24"/>
          <w:highlight w:val="none"/>
        </w:rPr>
      </w:pPr>
      <w:r>
        <w:rPr>
          <w:rFonts w:hint="eastAsia" w:cs="宋体"/>
          <w:color w:val="auto"/>
          <w:szCs w:val="24"/>
          <w:highlight w:val="none"/>
        </w:rPr>
        <w:t>采购项目编号：</w:t>
      </w:r>
      <w:r>
        <w:rPr>
          <w:rFonts w:hint="eastAsia" w:cs="宋体"/>
          <w:color w:val="auto"/>
          <w:szCs w:val="24"/>
          <w:highlight w:val="none"/>
          <w:u w:val="single"/>
        </w:rPr>
        <w:t xml:space="preserve">              </w:t>
      </w:r>
      <w:r>
        <w:rPr>
          <w:rFonts w:hint="eastAsia" w:cs="宋体"/>
          <w:color w:val="auto"/>
          <w:szCs w:val="24"/>
          <w:highlight w:val="none"/>
        </w:rPr>
        <w:t xml:space="preserve">                    </w:t>
      </w:r>
    </w:p>
    <w:p>
      <w:pPr>
        <w:pStyle w:val="12"/>
        <w:spacing w:before="0" w:beforeAutospacing="0" w:after="0" w:afterAutospacing="0" w:line="360" w:lineRule="auto"/>
        <w:ind w:left="2"/>
        <w:rPr>
          <w:rFonts w:hint="eastAsia" w:cs="宋体"/>
          <w:color w:val="auto"/>
          <w:szCs w:val="24"/>
          <w:highlight w:val="none"/>
        </w:rPr>
      </w:pPr>
      <w:r>
        <w:rPr>
          <w:rFonts w:hint="eastAsia" w:cs="宋体"/>
          <w:color w:val="auto"/>
          <w:szCs w:val="24"/>
          <w:highlight w:val="none"/>
        </w:rPr>
        <w:t>采购项目名称：</w:t>
      </w:r>
      <w:r>
        <w:rPr>
          <w:rFonts w:hint="eastAsia" w:cs="宋体"/>
          <w:color w:val="auto"/>
          <w:szCs w:val="24"/>
          <w:highlight w:val="none"/>
          <w:u w:val="singl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5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磋商供应商</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磋商产品名称及数量</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磋商产品规格型号</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磋商产品生产企业</w:t>
            </w:r>
          </w:p>
        </w:tc>
        <w:tc>
          <w:tcPr>
            <w:tcW w:w="5942" w:type="dxa"/>
            <w:noWrap w:val="0"/>
            <w:vAlign w:val="center"/>
          </w:tcPr>
          <w:p>
            <w:pPr>
              <w:spacing w:line="360" w:lineRule="auto"/>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磋商总价（万元）</w:t>
            </w:r>
          </w:p>
        </w:tc>
        <w:tc>
          <w:tcPr>
            <w:tcW w:w="5942" w:type="dxa"/>
            <w:noWrap w:val="0"/>
            <w:vAlign w:val="center"/>
          </w:tcPr>
          <w:p>
            <w:pPr>
              <w:spacing w:line="360" w:lineRule="auto"/>
              <w:jc w:val="left"/>
              <w:rPr>
                <w:rFonts w:hint="eastAsia" w:ascii="宋体" w:hAnsi="宋体" w:cs="宋体"/>
                <w:sz w:val="24"/>
                <w:szCs w:val="24"/>
              </w:rPr>
            </w:pPr>
            <w:r>
              <w:rPr>
                <w:rFonts w:hint="eastAsia" w:ascii="宋体" w:hAnsi="宋体" w:cs="宋体"/>
                <w:sz w:val="24"/>
                <w:szCs w:val="24"/>
              </w:rPr>
              <w:t>人民币（大写）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交 货 期</w:t>
            </w:r>
          </w:p>
        </w:tc>
        <w:tc>
          <w:tcPr>
            <w:tcW w:w="5942" w:type="dxa"/>
            <w:noWrap w:val="0"/>
            <w:vAlign w:val="top"/>
          </w:tcPr>
          <w:p>
            <w:pPr>
              <w:tabs>
                <w:tab w:val="left" w:pos="900"/>
                <w:tab w:val="left" w:pos="1080"/>
                <w:tab w:val="left" w:pos="1140"/>
                <w:tab w:val="left" w:pos="1429"/>
              </w:tabs>
              <w:spacing w:before="120" w:after="120"/>
              <w:rPr>
                <w:rFonts w:hint="eastAsia" w:ascii="宋体" w:hAnsi="宋体" w:cs="宋体"/>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质 保 期</w:t>
            </w:r>
          </w:p>
        </w:tc>
        <w:tc>
          <w:tcPr>
            <w:tcW w:w="5942" w:type="dxa"/>
            <w:noWrap w:val="0"/>
            <w:vAlign w:val="top"/>
          </w:tcPr>
          <w:p>
            <w:pPr>
              <w:tabs>
                <w:tab w:val="left" w:pos="900"/>
                <w:tab w:val="left" w:pos="1080"/>
                <w:tab w:val="left" w:pos="1140"/>
                <w:tab w:val="left" w:pos="1429"/>
              </w:tabs>
              <w:spacing w:before="120" w:after="120"/>
              <w:rPr>
                <w:rFonts w:hint="eastAsia" w:ascii="宋体" w:hAnsi="宋体" w:eastAsia="宋体" w:cs="宋体"/>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付 款 方 式</w:t>
            </w:r>
          </w:p>
        </w:tc>
        <w:tc>
          <w:tcPr>
            <w:tcW w:w="5942" w:type="dxa"/>
            <w:noWrap w:val="0"/>
            <w:vAlign w:val="top"/>
          </w:tcPr>
          <w:p>
            <w:pPr>
              <w:tabs>
                <w:tab w:val="left" w:pos="900"/>
                <w:tab w:val="left" w:pos="1080"/>
                <w:tab w:val="left" w:pos="1140"/>
                <w:tab w:val="left" w:pos="1430"/>
              </w:tabs>
              <w:spacing w:before="120" w:after="120"/>
              <w:rPr>
                <w:rFonts w:hint="eastAsia" w:ascii="宋体" w:hAnsi="宋体" w:eastAsia="宋体" w:cs="宋体"/>
                <w:color w:val="0000FF"/>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06"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备      注</w:t>
            </w:r>
          </w:p>
        </w:tc>
        <w:tc>
          <w:tcPr>
            <w:tcW w:w="5942" w:type="dxa"/>
            <w:noWrap w:val="0"/>
            <w:vAlign w:val="top"/>
          </w:tcPr>
          <w:p>
            <w:pPr>
              <w:tabs>
                <w:tab w:val="left" w:pos="900"/>
                <w:tab w:val="left" w:pos="1080"/>
                <w:tab w:val="left" w:pos="1140"/>
                <w:tab w:val="left" w:pos="1429"/>
              </w:tabs>
              <w:spacing w:before="120" w:after="120"/>
              <w:rPr>
                <w:rFonts w:hint="eastAsia" w:ascii="宋体" w:hAnsi="宋体" w:cs="宋体"/>
                <w:sz w:val="24"/>
                <w:szCs w:val="24"/>
              </w:rPr>
            </w:pPr>
          </w:p>
        </w:tc>
      </w:tr>
    </w:tbl>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注：此报价表为磋商小组了解其报价组成情况，仅作参考。表格形式不足描述，可另行行文编制。</w:t>
      </w:r>
    </w:p>
    <w:p>
      <w:pPr>
        <w:pStyle w:val="12"/>
        <w:spacing w:before="0" w:beforeAutospacing="0" w:after="0" w:afterAutospacing="0" w:line="360" w:lineRule="auto"/>
        <w:rPr>
          <w:rFonts w:hint="eastAsia" w:cs="宋体"/>
          <w:color w:val="auto"/>
          <w:szCs w:val="24"/>
          <w:highlight w:val="none"/>
        </w:rPr>
      </w:pPr>
      <w:r>
        <w:rPr>
          <w:rFonts w:hint="eastAsia" w:cs="宋体"/>
          <w:color w:val="auto"/>
          <w:szCs w:val="24"/>
          <w:highlight w:val="none"/>
        </w:rPr>
        <w:t>法定代表人或其委托代理人（签字）：</w:t>
      </w:r>
    </w:p>
    <w:p>
      <w:pPr>
        <w:spacing w:line="500" w:lineRule="exac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磋商供应商名称（公章）：</w:t>
      </w:r>
    </w:p>
    <w:p>
      <w:pPr>
        <w:adjustRightInd w:val="0"/>
        <w:snapToGrid w:val="0"/>
        <w:spacing w:line="500" w:lineRule="exact"/>
        <w:ind w:right="480" w:firstLine="6120" w:firstLineChars="2550"/>
        <w:rPr>
          <w:rFonts w:hint="eastAsia" w:ascii="宋体" w:hAnsi="宋体" w:cs="宋体"/>
          <w:sz w:val="24"/>
          <w:u w:val="single"/>
        </w:rPr>
      </w:pPr>
      <w:r>
        <w:rPr>
          <w:rFonts w:hint="eastAsia" w:ascii="宋体" w:hAnsi="宋体" w:eastAsia="宋体" w:cs="宋体"/>
          <w:color w:val="auto"/>
          <w:kern w:val="0"/>
          <w:sz w:val="24"/>
          <w:szCs w:val="24"/>
          <w:highlight w:val="none"/>
          <w:lang w:val="en-US" w:eastAsia="zh-CN" w:bidi="ar-SA"/>
        </w:rPr>
        <w:br w:type="page"/>
      </w:r>
    </w:p>
    <w:p>
      <w:pPr>
        <w:adjustRightInd w:val="0"/>
        <w:snapToGrid w:val="0"/>
        <w:spacing w:line="500" w:lineRule="exact"/>
        <w:ind w:left="-88" w:leftChars="-42" w:firstLine="140"/>
        <w:jc w:val="right"/>
        <w:rPr>
          <w:rFonts w:hint="eastAsia" w:ascii="宋体" w:hAnsi="宋体" w:cs="宋体"/>
          <w:sz w:val="24"/>
        </w:rPr>
      </w:pPr>
    </w:p>
    <w:p>
      <w:pPr>
        <w:spacing w:line="500" w:lineRule="exact"/>
        <w:rPr>
          <w:rFonts w:hint="eastAsia" w:ascii="宋体" w:hAnsi="宋体" w:cs="宋体"/>
          <w:b/>
          <w:bCs/>
          <w:color w:val="auto"/>
          <w:sz w:val="28"/>
          <w:szCs w:val="28"/>
          <w:highlight w:val="none"/>
        </w:rPr>
      </w:pPr>
      <w:r>
        <w:rPr>
          <w:rFonts w:hint="eastAsia" w:ascii="宋体" w:hAnsi="宋体" w:cs="宋体"/>
          <w:color w:val="auto"/>
          <w:sz w:val="28"/>
          <w:szCs w:val="28"/>
          <w:highlight w:val="none"/>
        </w:rPr>
        <w:t>附件</w:t>
      </w:r>
      <w:r>
        <w:rPr>
          <w:rFonts w:hint="eastAsia" w:ascii="宋体" w:hAnsi="宋体" w:cs="宋体"/>
          <w:color w:val="auto"/>
          <w:sz w:val="28"/>
          <w:szCs w:val="28"/>
          <w:highlight w:val="none"/>
          <w:lang w:eastAsia="zh-CN"/>
        </w:rPr>
        <w:t>三</w:t>
      </w:r>
      <w:r>
        <w:rPr>
          <w:rFonts w:hint="eastAsia" w:ascii="宋体" w:hAnsi="宋体" w:cs="宋体"/>
          <w:color w:val="auto"/>
          <w:sz w:val="28"/>
          <w:szCs w:val="28"/>
          <w:highlight w:val="none"/>
        </w:rPr>
        <w:t>：</w:t>
      </w:r>
    </w:p>
    <w:p>
      <w:pPr>
        <w:adjustRightInd w:val="0"/>
        <w:snapToGrid w:val="0"/>
        <w:spacing w:line="500" w:lineRule="exact"/>
        <w:ind w:left="-88" w:leftChars="-42"/>
        <w:rPr>
          <w:rFonts w:hint="eastAsia" w:ascii="宋体" w:hAnsi="宋体" w:cs="宋体"/>
          <w:color w:val="auto"/>
          <w:sz w:val="28"/>
          <w:szCs w:val="28"/>
          <w:highlight w:val="none"/>
        </w:rPr>
      </w:pPr>
      <w:r>
        <w:rPr>
          <w:rFonts w:hint="eastAsia" w:ascii="宋体" w:hAnsi="宋体" w:cs="宋体"/>
          <w:bCs/>
          <w:color w:val="auto"/>
          <w:sz w:val="24"/>
          <w:highlight w:val="none"/>
        </w:rPr>
        <w:t xml:space="preserve">                       </w:t>
      </w:r>
    </w:p>
    <w:p>
      <w:pPr>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技术响应、偏离情况说明表</w:t>
      </w:r>
    </w:p>
    <w:p>
      <w:pPr>
        <w:adjustRightInd w:val="0"/>
        <w:snapToGrid w:val="0"/>
        <w:spacing w:line="500" w:lineRule="exact"/>
        <w:rPr>
          <w:rFonts w:hint="eastAsia" w:ascii="宋体" w:hAnsi="宋体" w:cs="宋体"/>
          <w:bCs/>
          <w:color w:val="auto"/>
          <w:sz w:val="24"/>
          <w:highlight w:val="none"/>
        </w:rPr>
      </w:pPr>
      <w:r>
        <w:rPr>
          <w:rFonts w:hint="eastAsia" w:ascii="宋体" w:hAnsi="宋体" w:cs="宋体"/>
          <w:color w:val="auto"/>
          <w:sz w:val="24"/>
          <w:highlight w:val="none"/>
        </w:rPr>
        <w:t>采购项目编号:</w:t>
      </w:r>
      <w:r>
        <w:rPr>
          <w:rFonts w:hint="eastAsia" w:ascii="宋体" w:hAnsi="宋体" w:cs="宋体"/>
          <w:color w:val="auto"/>
          <w:sz w:val="24"/>
          <w:highlight w:val="none"/>
          <w:u w:val="single"/>
        </w:rPr>
        <w:t xml:space="preserve">                 </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采购项目名称: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4"/>
        <w:gridCol w:w="3453"/>
        <w:gridCol w:w="2694"/>
        <w:gridCol w:w="1284"/>
        <w:gridCol w:w="14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4"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r>
              <w:rPr>
                <w:rFonts w:hint="eastAsia" w:ascii="宋体" w:hAnsi="宋体" w:cs="宋体"/>
                <w:color w:val="auto"/>
                <w:sz w:val="24"/>
                <w:highlight w:val="none"/>
              </w:rPr>
              <w:t xml:space="preserve">                     </w:t>
            </w:r>
            <w:bookmarkStart w:id="44" w:name="_Toc528493584"/>
            <w:bookmarkStart w:id="45" w:name="_Toc528493091"/>
            <w:bookmarkStart w:id="46" w:name="_Toc528493172"/>
            <w:bookmarkStart w:id="47" w:name="_Toc528493928"/>
            <w:bookmarkStart w:id="48" w:name="_Toc26339"/>
            <w:bookmarkStart w:id="49" w:name="_Toc528493139"/>
            <w:bookmarkStart w:id="50" w:name="_Toc528494290"/>
            <w:r>
              <w:rPr>
                <w:rFonts w:hint="eastAsia" w:ascii="宋体" w:hAnsi="宋体" w:cs="宋体"/>
                <w:color w:val="auto"/>
                <w:sz w:val="24"/>
                <w:highlight w:val="none"/>
              </w:rPr>
              <w:t>序号</w:t>
            </w:r>
            <w:bookmarkEnd w:id="44"/>
            <w:bookmarkEnd w:id="45"/>
            <w:bookmarkEnd w:id="46"/>
            <w:bookmarkEnd w:id="47"/>
            <w:bookmarkEnd w:id="48"/>
            <w:bookmarkEnd w:id="49"/>
            <w:bookmarkEnd w:id="50"/>
          </w:p>
        </w:tc>
        <w:tc>
          <w:tcPr>
            <w:tcW w:w="3453"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51" w:name="_Toc528493173"/>
            <w:bookmarkStart w:id="52" w:name="_Toc528493929"/>
            <w:bookmarkStart w:id="53" w:name="_Toc528493092"/>
            <w:bookmarkStart w:id="54" w:name="_Toc528494291"/>
            <w:bookmarkStart w:id="55" w:name="_Toc528493140"/>
            <w:bookmarkStart w:id="56" w:name="_Toc528493585"/>
            <w:bookmarkStart w:id="57" w:name="_Toc31908"/>
            <w:r>
              <w:rPr>
                <w:rFonts w:hint="eastAsia" w:ascii="宋体" w:hAnsi="宋体" w:cs="宋体"/>
                <w:color w:val="auto"/>
                <w:sz w:val="24"/>
                <w:highlight w:val="none"/>
              </w:rPr>
              <w:t>磋商文件要求</w:t>
            </w:r>
            <w:bookmarkEnd w:id="51"/>
            <w:bookmarkEnd w:id="52"/>
            <w:bookmarkEnd w:id="53"/>
            <w:bookmarkEnd w:id="54"/>
            <w:bookmarkEnd w:id="55"/>
            <w:bookmarkEnd w:id="56"/>
            <w:bookmarkEnd w:id="57"/>
          </w:p>
        </w:tc>
        <w:tc>
          <w:tcPr>
            <w:tcW w:w="269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58" w:name="_Toc528493930"/>
            <w:bookmarkStart w:id="59" w:name="_Toc528493586"/>
            <w:bookmarkStart w:id="60" w:name="_Toc528493093"/>
            <w:bookmarkStart w:id="61" w:name="_Toc528493141"/>
            <w:bookmarkStart w:id="62" w:name="_Toc528493174"/>
            <w:bookmarkStart w:id="63" w:name="_Toc12278"/>
            <w:bookmarkStart w:id="64" w:name="_Toc528494292"/>
            <w:r>
              <w:rPr>
                <w:rFonts w:hint="eastAsia" w:ascii="宋体" w:hAnsi="宋体" w:cs="宋体"/>
                <w:color w:val="auto"/>
                <w:sz w:val="24"/>
                <w:highlight w:val="none"/>
              </w:rPr>
              <w:t>磋商响应文件具体响应</w:t>
            </w:r>
            <w:bookmarkEnd w:id="58"/>
            <w:bookmarkEnd w:id="59"/>
            <w:bookmarkEnd w:id="60"/>
            <w:bookmarkEnd w:id="61"/>
            <w:bookmarkEnd w:id="62"/>
            <w:bookmarkEnd w:id="63"/>
            <w:bookmarkEnd w:id="64"/>
          </w:p>
        </w:tc>
        <w:tc>
          <w:tcPr>
            <w:tcW w:w="1284"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65" w:name="_Toc528493142"/>
            <w:bookmarkStart w:id="66" w:name="_Toc528493094"/>
            <w:bookmarkStart w:id="67" w:name="_Toc528493587"/>
            <w:bookmarkStart w:id="68" w:name="_Toc528494293"/>
            <w:bookmarkStart w:id="69" w:name="_Toc14189"/>
            <w:bookmarkStart w:id="70" w:name="_Toc528493931"/>
            <w:bookmarkStart w:id="71" w:name="_Toc528493175"/>
            <w:r>
              <w:rPr>
                <w:rFonts w:hint="eastAsia" w:ascii="宋体" w:hAnsi="宋体" w:cs="宋体"/>
                <w:color w:val="auto"/>
                <w:sz w:val="24"/>
                <w:highlight w:val="none"/>
              </w:rPr>
              <w:t>响应/偏离</w:t>
            </w:r>
            <w:bookmarkEnd w:id="65"/>
            <w:bookmarkEnd w:id="66"/>
            <w:bookmarkEnd w:id="67"/>
            <w:bookmarkEnd w:id="68"/>
            <w:bookmarkEnd w:id="69"/>
            <w:bookmarkEnd w:id="70"/>
            <w:bookmarkEnd w:id="71"/>
          </w:p>
        </w:tc>
        <w:tc>
          <w:tcPr>
            <w:tcW w:w="1402" w:type="dxa"/>
            <w:tcBorders>
              <w:top w:val="single" w:color="auto" w:sz="4"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ascii="宋体" w:hAnsi="宋体" w:cs="宋体"/>
                <w:color w:val="auto"/>
                <w:sz w:val="24"/>
                <w:highlight w:val="none"/>
              </w:rPr>
            </w:pPr>
            <w:r>
              <w:rPr>
                <w:rFonts w:hint="eastAsia" w:ascii="宋体" w:hAnsi="宋体" w:cs="宋体"/>
                <w:color w:val="auto"/>
                <w:sz w:val="24"/>
                <w:highlight w:val="none"/>
              </w:rPr>
              <w:t>证明材料页码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72" w:name="_Toc528493096"/>
            <w:bookmarkStart w:id="73" w:name="_Toc528493933"/>
            <w:bookmarkStart w:id="74" w:name="_Toc528493144"/>
            <w:bookmarkStart w:id="75" w:name="_Toc528493177"/>
            <w:bookmarkStart w:id="76" w:name="_Toc1573"/>
            <w:bookmarkStart w:id="77" w:name="_Toc528494295"/>
            <w:bookmarkStart w:id="78" w:name="_Toc528493589"/>
            <w:r>
              <w:rPr>
                <w:rFonts w:hint="eastAsia" w:ascii="宋体" w:hAnsi="宋体" w:cs="宋体"/>
                <w:color w:val="auto"/>
                <w:sz w:val="24"/>
                <w:highlight w:val="none"/>
              </w:rPr>
              <w:t>1</w:t>
            </w:r>
            <w:bookmarkEnd w:id="72"/>
            <w:bookmarkEnd w:id="73"/>
            <w:bookmarkEnd w:id="74"/>
            <w:bookmarkEnd w:id="75"/>
            <w:bookmarkEnd w:id="76"/>
            <w:bookmarkEnd w:id="77"/>
            <w:bookmarkEnd w:id="78"/>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79" w:name="_Toc11391"/>
            <w:bookmarkStart w:id="80" w:name="_Toc528493934"/>
            <w:bookmarkStart w:id="81" w:name="_Toc528494296"/>
            <w:bookmarkStart w:id="82" w:name="_Toc528493145"/>
            <w:bookmarkStart w:id="83" w:name="_Toc528493097"/>
            <w:bookmarkStart w:id="84" w:name="_Toc528493590"/>
            <w:bookmarkStart w:id="85" w:name="_Toc528493178"/>
            <w:r>
              <w:rPr>
                <w:rFonts w:hint="eastAsia" w:ascii="宋体" w:hAnsi="宋体" w:cs="宋体"/>
                <w:color w:val="auto"/>
                <w:sz w:val="24"/>
                <w:highlight w:val="none"/>
              </w:rPr>
              <w:t>2</w:t>
            </w:r>
            <w:bookmarkEnd w:id="79"/>
            <w:bookmarkEnd w:id="80"/>
            <w:bookmarkEnd w:id="81"/>
            <w:bookmarkEnd w:id="82"/>
            <w:bookmarkEnd w:id="83"/>
            <w:bookmarkEnd w:id="84"/>
            <w:bookmarkEnd w:id="85"/>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86" w:name="_Toc528494297"/>
            <w:bookmarkStart w:id="87" w:name="_Toc528493591"/>
            <w:bookmarkStart w:id="88" w:name="_Toc17906"/>
            <w:bookmarkStart w:id="89" w:name="_Toc528493146"/>
            <w:bookmarkStart w:id="90" w:name="_Toc528493098"/>
            <w:bookmarkStart w:id="91" w:name="_Toc528493179"/>
            <w:bookmarkStart w:id="92" w:name="_Toc528493935"/>
            <w:r>
              <w:rPr>
                <w:rFonts w:hint="eastAsia" w:ascii="宋体" w:hAnsi="宋体" w:cs="宋体"/>
                <w:color w:val="auto"/>
                <w:sz w:val="24"/>
                <w:highlight w:val="none"/>
              </w:rPr>
              <w:t>3</w:t>
            </w:r>
            <w:bookmarkEnd w:id="86"/>
            <w:bookmarkEnd w:id="87"/>
            <w:bookmarkEnd w:id="88"/>
            <w:bookmarkEnd w:id="89"/>
            <w:bookmarkEnd w:id="90"/>
            <w:bookmarkEnd w:id="91"/>
            <w:bookmarkEnd w:id="92"/>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93" w:name="_Toc528493180"/>
            <w:bookmarkStart w:id="94" w:name="_Toc528493592"/>
            <w:bookmarkStart w:id="95" w:name="_Toc22914"/>
            <w:bookmarkStart w:id="96" w:name="_Toc528494298"/>
            <w:bookmarkStart w:id="97" w:name="_Toc528493147"/>
            <w:bookmarkStart w:id="98" w:name="_Toc528493936"/>
            <w:bookmarkStart w:id="99" w:name="_Toc528493099"/>
            <w:r>
              <w:rPr>
                <w:rFonts w:hint="eastAsia" w:ascii="宋体" w:hAnsi="宋体" w:cs="宋体"/>
                <w:color w:val="auto"/>
                <w:sz w:val="24"/>
                <w:highlight w:val="none"/>
              </w:rPr>
              <w:t>4</w:t>
            </w:r>
            <w:bookmarkEnd w:id="93"/>
            <w:bookmarkEnd w:id="94"/>
            <w:bookmarkEnd w:id="95"/>
            <w:bookmarkEnd w:id="96"/>
            <w:bookmarkEnd w:id="97"/>
            <w:bookmarkEnd w:id="98"/>
            <w:bookmarkEnd w:id="99"/>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100" w:name="_Toc528493593"/>
            <w:bookmarkStart w:id="101" w:name="_Toc528493148"/>
            <w:bookmarkStart w:id="102" w:name="_Toc528493181"/>
            <w:bookmarkStart w:id="103" w:name="_Toc528494299"/>
            <w:bookmarkStart w:id="104" w:name="_Toc11977"/>
            <w:bookmarkStart w:id="105" w:name="_Toc528493100"/>
            <w:bookmarkStart w:id="106" w:name="_Toc528493937"/>
            <w:r>
              <w:rPr>
                <w:rFonts w:hint="eastAsia" w:ascii="宋体" w:hAnsi="宋体" w:cs="宋体"/>
                <w:color w:val="auto"/>
                <w:sz w:val="24"/>
                <w:highlight w:val="none"/>
              </w:rPr>
              <w:t>4</w:t>
            </w:r>
            <w:bookmarkEnd w:id="100"/>
            <w:bookmarkEnd w:id="101"/>
            <w:bookmarkEnd w:id="102"/>
            <w:bookmarkEnd w:id="103"/>
            <w:bookmarkEnd w:id="104"/>
            <w:bookmarkEnd w:id="105"/>
            <w:bookmarkEnd w:id="106"/>
          </w:p>
        </w:tc>
        <w:tc>
          <w:tcPr>
            <w:tcW w:w="3453"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color w:val="auto"/>
                <w:sz w:val="24"/>
                <w:szCs w:val="24"/>
                <w:highlight w:val="none"/>
              </w:rPr>
            </w:pPr>
          </w:p>
        </w:tc>
        <w:tc>
          <w:tcPr>
            <w:tcW w:w="269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24"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bookmarkStart w:id="107" w:name="_Toc528493149"/>
            <w:bookmarkStart w:id="108" w:name="_Toc528493101"/>
            <w:bookmarkStart w:id="109" w:name="_Toc528493594"/>
            <w:bookmarkStart w:id="110" w:name="_Toc528493182"/>
            <w:bookmarkStart w:id="111" w:name="_Toc528494300"/>
            <w:bookmarkStart w:id="112" w:name="_Toc12286"/>
            <w:bookmarkStart w:id="113" w:name="_Toc528493938"/>
            <w:r>
              <w:rPr>
                <w:rFonts w:hint="eastAsia" w:ascii="宋体" w:hAnsi="宋体" w:cs="宋体"/>
                <w:color w:val="auto"/>
                <w:sz w:val="24"/>
                <w:highlight w:val="none"/>
              </w:rPr>
              <w:t>…</w:t>
            </w:r>
            <w:bookmarkEnd w:id="107"/>
            <w:bookmarkEnd w:id="108"/>
            <w:bookmarkEnd w:id="109"/>
            <w:bookmarkEnd w:id="110"/>
            <w:bookmarkEnd w:id="111"/>
            <w:bookmarkEnd w:id="112"/>
            <w:bookmarkEnd w:id="113"/>
          </w:p>
        </w:tc>
        <w:tc>
          <w:tcPr>
            <w:tcW w:w="3453"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2694"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284"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c>
          <w:tcPr>
            <w:tcW w:w="1402"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color w:val="auto"/>
                <w:sz w:val="24"/>
                <w:highlight w:val="none"/>
              </w:rPr>
            </w:pPr>
          </w:p>
        </w:tc>
      </w:tr>
    </w:tbl>
    <w:p>
      <w:pPr>
        <w:widowControl/>
        <w:shd w:val="clear" w:color="auto" w:fill="FFFFFF"/>
        <w:spacing w:line="500" w:lineRule="exact"/>
        <w:ind w:left="748" w:hanging="748"/>
        <w:rPr>
          <w:rFonts w:hint="eastAsia" w:ascii="宋体" w:hAnsi="宋体" w:cs="宋体"/>
          <w:color w:val="auto"/>
          <w:sz w:val="24"/>
          <w:highlight w:val="none"/>
        </w:rPr>
      </w:pPr>
      <w:r>
        <w:rPr>
          <w:rFonts w:hint="eastAsia" w:ascii="宋体" w:hAnsi="宋体" w:cs="宋体"/>
          <w:color w:val="auto"/>
          <w:sz w:val="24"/>
          <w:highlight w:val="none"/>
        </w:rPr>
        <w:t>说明：应对照竞争性磋商文件“第四章  采购项目内容及要求”，逐条说明所提供货物和服务已对磋商文件的技术规格做出了实质性的响应，并申明与技术规格条文的响应和偏离。特别对有具体参数要求的指标，供应商必须提供所供设备的具体参数值。</w:t>
      </w:r>
    </w:p>
    <w:p>
      <w:pPr>
        <w:pStyle w:val="6"/>
        <w:rPr>
          <w:rFonts w:hint="eastAsia" w:cs="宋体"/>
          <w:color w:val="auto"/>
          <w:highlight w:val="none"/>
        </w:rPr>
      </w:pPr>
    </w:p>
    <w:p>
      <w:pPr>
        <w:pStyle w:val="6"/>
        <w:rPr>
          <w:rFonts w:hint="eastAsia" w:cs="宋体"/>
          <w:color w:val="auto"/>
          <w:highlight w:val="none"/>
        </w:rPr>
      </w:pPr>
    </w:p>
    <w:p>
      <w:pPr>
        <w:pStyle w:val="6"/>
        <w:rPr>
          <w:rFonts w:hint="eastAsia" w:cs="宋体"/>
          <w:color w:val="auto"/>
          <w:highlight w:val="none"/>
        </w:rPr>
      </w:pPr>
    </w:p>
    <w:p>
      <w:pPr>
        <w:adjustRightInd w:val="0"/>
        <w:snapToGrid w:val="0"/>
        <w:spacing w:line="500" w:lineRule="exact"/>
        <w:ind w:firstLine="720" w:firstLineChars="300"/>
        <w:jc w:val="center"/>
        <w:rPr>
          <w:rFonts w:hint="eastAsia" w:ascii="宋体" w:hAnsi="宋体" w:cs="宋体"/>
          <w:color w:val="auto"/>
          <w:sz w:val="24"/>
          <w:highlight w:val="none"/>
          <w:u w:val="single"/>
        </w:rPr>
      </w:pPr>
      <w:r>
        <w:rPr>
          <w:rFonts w:hint="eastAsia" w:ascii="宋体" w:hAnsi="宋体" w:cs="宋体"/>
          <w:color w:val="auto"/>
          <w:sz w:val="24"/>
          <w:szCs w:val="22"/>
          <w:highlight w:val="none"/>
        </w:rPr>
        <w:t xml:space="preserve">                                  法人授权代表：</w:t>
      </w:r>
      <w:r>
        <w:rPr>
          <w:rFonts w:hint="eastAsia" w:ascii="宋体" w:hAnsi="宋体" w:cs="宋体"/>
          <w:color w:val="auto"/>
          <w:sz w:val="24"/>
          <w:szCs w:val="22"/>
          <w:highlight w:val="none"/>
          <w:u w:val="single"/>
        </w:rPr>
        <w:t xml:space="preserve">（签字）  </w:t>
      </w:r>
    </w:p>
    <w:p>
      <w:pPr>
        <w:adjustRightInd w:val="0"/>
        <w:snapToGrid w:val="0"/>
        <w:spacing w:line="500" w:lineRule="exact"/>
        <w:ind w:right="560"/>
        <w:jc w:val="right"/>
        <w:rPr>
          <w:rFonts w:hint="eastAsia" w:ascii="宋体" w:hAnsi="宋体" w:cs="宋体"/>
          <w:color w:val="auto"/>
          <w:sz w:val="28"/>
          <w:szCs w:val="28"/>
          <w:highlight w:val="none"/>
        </w:rPr>
      </w:pPr>
      <w:r>
        <w:rPr>
          <w:rFonts w:hint="eastAsia" w:ascii="宋体" w:hAnsi="宋体" w:cs="宋体"/>
          <w:color w:val="auto"/>
          <w:sz w:val="24"/>
          <w:highlight w:val="none"/>
        </w:rPr>
        <w:t xml:space="preserve">      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日 </w:t>
      </w:r>
    </w:p>
    <w:p>
      <w:pPr>
        <w:adjustRightInd w:val="0"/>
        <w:snapToGrid w:val="0"/>
        <w:spacing w:line="500" w:lineRule="exact"/>
        <w:jc w:val="right"/>
        <w:rPr>
          <w:rFonts w:hint="eastAsia" w:ascii="宋体" w:hAnsi="宋体" w:cs="宋体"/>
          <w:color w:val="auto"/>
          <w:sz w:val="28"/>
          <w:szCs w:val="28"/>
          <w:highlight w:val="none"/>
        </w:rPr>
      </w:pPr>
    </w:p>
    <w:p>
      <w:pPr>
        <w:adjustRightInd w:val="0"/>
        <w:snapToGrid w:val="0"/>
        <w:spacing w:line="500" w:lineRule="exact"/>
        <w:jc w:val="left"/>
        <w:rPr>
          <w:rFonts w:hint="eastAsia" w:ascii="宋体" w:hAnsi="宋体" w:cs="宋体"/>
          <w:color w:val="auto"/>
          <w:sz w:val="28"/>
          <w:szCs w:val="28"/>
          <w:highlight w:val="none"/>
        </w:rPr>
      </w:pPr>
    </w:p>
    <w:p>
      <w:pPr>
        <w:adjustRightInd w:val="0"/>
        <w:snapToGrid w:val="0"/>
        <w:spacing w:line="500" w:lineRule="exact"/>
        <w:jc w:val="left"/>
        <w:rPr>
          <w:rFonts w:hint="eastAsia" w:ascii="宋体" w:hAnsi="宋体" w:cs="宋体"/>
          <w:color w:val="auto"/>
          <w:sz w:val="28"/>
          <w:szCs w:val="28"/>
          <w:highlight w:val="none"/>
        </w:rPr>
        <w:sectPr>
          <w:pgSz w:w="11906" w:h="16838"/>
          <w:pgMar w:top="1246" w:right="1286" w:bottom="1091" w:left="1620" w:header="964" w:footer="850" w:gutter="0"/>
          <w:cols w:space="720" w:num="1"/>
          <w:docGrid w:type="lines" w:linePitch="312" w:charSpace="0"/>
        </w:sectPr>
      </w:pPr>
    </w:p>
    <w:p>
      <w:pPr>
        <w:adjustRightInd w:val="0"/>
        <w:snapToGrid w:val="0"/>
        <w:spacing w:line="500" w:lineRule="exact"/>
        <w:ind w:right="560"/>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四</w:t>
      </w:r>
      <w:r>
        <w:rPr>
          <w:rFonts w:hint="eastAsia" w:ascii="宋体" w:hAnsi="宋体" w:cs="宋体"/>
          <w:bCs/>
          <w:color w:val="auto"/>
          <w:sz w:val="28"/>
          <w:szCs w:val="28"/>
          <w:highlight w:val="none"/>
        </w:rPr>
        <w:t>:</w:t>
      </w:r>
    </w:p>
    <w:p>
      <w:pPr>
        <w:adjustRightInd w:val="0"/>
        <w:snapToGrid w:val="0"/>
        <w:spacing w:line="50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法定代表人授权书</w:t>
      </w:r>
    </w:p>
    <w:p>
      <w:pPr>
        <w:adjustRightInd w:val="0"/>
        <w:snapToGrid w:val="0"/>
        <w:spacing w:line="500" w:lineRule="exact"/>
        <w:rPr>
          <w:rFonts w:hint="eastAsia" w:ascii="宋体" w:hAnsi="宋体" w:cs="宋体"/>
          <w:color w:val="auto"/>
          <w:sz w:val="28"/>
          <w:szCs w:val="28"/>
          <w:highlight w:val="none"/>
        </w:rPr>
      </w:pP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（采购人）</w:t>
      </w:r>
      <w:r>
        <w:rPr>
          <w:rFonts w:hint="eastAsia" w:ascii="宋体" w:hAnsi="宋体" w:cs="宋体"/>
          <w:color w:val="auto"/>
          <w:sz w:val="24"/>
          <w:szCs w:val="24"/>
          <w:highlight w:val="none"/>
        </w:rPr>
        <w:t>：</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兹授权</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同志为我公司参加贵单位组织的</w:t>
      </w:r>
      <w:r>
        <w:rPr>
          <w:rFonts w:hint="eastAsia" w:ascii="宋体" w:hAnsi="宋体" w:cs="宋体"/>
          <w:color w:val="auto"/>
          <w:sz w:val="24"/>
          <w:szCs w:val="24"/>
          <w:highlight w:val="none"/>
          <w:u w:val="single"/>
        </w:rPr>
        <w:t>（项    目    名   称）</w:t>
      </w:r>
      <w:r>
        <w:rPr>
          <w:rFonts w:hint="eastAsia" w:ascii="宋体" w:hAnsi="宋体" w:cs="宋体"/>
          <w:color w:val="auto"/>
          <w:sz w:val="24"/>
          <w:szCs w:val="24"/>
          <w:highlight w:val="none"/>
        </w:rPr>
        <w:t>磋商活动的代表人，全权代表我公司处理在该项目活动中的一切事宜。代理期限从</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日起至</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日止。 </w:t>
      </w:r>
    </w:p>
    <w:p>
      <w:pPr>
        <w:spacing w:line="500" w:lineRule="exact"/>
        <w:rPr>
          <w:rFonts w:hint="eastAsia" w:ascii="宋体" w:hAnsi="宋体" w:cs="宋体"/>
          <w:color w:val="auto"/>
          <w:sz w:val="24"/>
          <w:szCs w:val="24"/>
          <w:highlight w:val="none"/>
        </w:rPr>
      </w:pP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授权单位（签章）：</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法定代表人（签字或盖章）：</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color w:val="auto"/>
          <w:sz w:val="24"/>
          <w:szCs w:val="24"/>
          <w:highlight w:val="none"/>
        </w:rPr>
      </w:pPr>
      <w:r>
        <w:rPr>
          <w:rFonts w:hint="eastAsia" w:ascii="宋体" w:hAnsi="宋体" w:cs="宋体"/>
          <w:color w:val="auto"/>
          <w:sz w:val="24"/>
          <w:szCs w:val="24"/>
          <w:highlight w:val="none"/>
        </w:rPr>
        <w:t>签发日期：</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line="500" w:lineRule="exact"/>
        <w:rPr>
          <w:rFonts w:hint="eastAsia" w:ascii="宋体" w:hAnsi="宋体" w:cs="宋体"/>
          <w:color w:val="auto"/>
          <w:sz w:val="24"/>
          <w:szCs w:val="24"/>
          <w:highlight w:val="none"/>
        </w:rPr>
      </w:pP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附：代理人工作单位：</w:t>
      </w:r>
      <w:r>
        <w:rPr>
          <w:rFonts w:hint="eastAsia" w:ascii="宋体" w:hAnsi="宋体" w:cs="宋体"/>
          <w:color w:val="auto"/>
          <w:sz w:val="24"/>
          <w:szCs w:val="24"/>
          <w:highlight w:val="none"/>
          <w:u w:val="single"/>
        </w:rPr>
        <w:t xml:space="preserve">                     </w:t>
      </w:r>
    </w:p>
    <w:p>
      <w:pPr>
        <w:spacing w:line="50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职务：</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性别：</w:t>
      </w:r>
      <w:r>
        <w:rPr>
          <w:rFonts w:hint="eastAsia" w:ascii="宋体" w:hAnsi="宋体" w:cs="宋体"/>
          <w:color w:val="auto"/>
          <w:sz w:val="24"/>
          <w:szCs w:val="24"/>
          <w:highlight w:val="none"/>
          <w:u w:val="single"/>
        </w:rPr>
        <w:t xml:space="preserve">    </w:t>
      </w:r>
    </w:p>
    <w:p>
      <w:pPr>
        <w:adjustRightInd w:val="0"/>
        <w:snapToGrid w:val="0"/>
        <w:spacing w:line="500" w:lineRule="exact"/>
        <w:ind w:left="-88" w:leftChars="-42" w:firstLine="600" w:firstLineChars="250"/>
        <w:rPr>
          <w:rFonts w:hint="eastAsia" w:ascii="宋体" w:hAnsi="宋体" w:cs="宋体"/>
          <w:color w:val="auto"/>
          <w:sz w:val="24"/>
          <w:szCs w:val="24"/>
          <w:highlight w:val="none"/>
          <w:u w:val="singl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 xml:space="preserve">                              </w:t>
      </w:r>
    </w:p>
    <w:p>
      <w:pPr>
        <w:spacing w:line="500" w:lineRule="exact"/>
        <w:rPr>
          <w:rFonts w:hint="eastAsia" w:ascii="宋体" w:hAnsi="宋体" w:cs="宋体"/>
          <w:bCs/>
          <w:color w:val="auto"/>
          <w:sz w:val="24"/>
          <w:szCs w:val="24"/>
          <w:highlight w:val="none"/>
        </w:rPr>
      </w:pPr>
    </w:p>
    <w:p>
      <w:pPr>
        <w:spacing w:line="500" w:lineRule="exact"/>
        <w:rPr>
          <w:rFonts w:hint="eastAsia" w:ascii="宋体" w:hAnsi="宋体" w:cs="宋体"/>
          <w:bCs/>
          <w:color w:val="auto"/>
          <w:sz w:val="24"/>
          <w:szCs w:val="24"/>
          <w:highlight w:val="none"/>
        </w:rPr>
      </w:pPr>
    </w:p>
    <w:p>
      <w:pPr>
        <w:spacing w:line="500" w:lineRule="exact"/>
        <w:rPr>
          <w:rFonts w:hint="eastAsia" w:ascii="宋体" w:hAnsi="宋体" w:cs="宋体"/>
          <w:bCs/>
          <w:color w:val="auto"/>
          <w:sz w:val="24"/>
          <w:szCs w:val="24"/>
          <w:highlight w:val="none"/>
        </w:rPr>
      </w:pPr>
      <w:r>
        <w:rPr>
          <w:rFonts w:hint="eastAsia" w:ascii="宋体" w:hAnsi="宋体" w:cs="宋体"/>
          <w:bCs/>
          <w:color w:val="auto"/>
          <w:sz w:val="24"/>
          <w:szCs w:val="24"/>
          <w:highlight w:val="none"/>
        </w:rPr>
        <w:t>法定代表人身份证（复印件）</w:t>
      </w:r>
    </w:p>
    <w:p>
      <w:pPr>
        <w:adjustRightInd w:val="0"/>
        <w:snapToGrid w:val="0"/>
        <w:spacing w:line="500" w:lineRule="exact"/>
        <w:rPr>
          <w:rFonts w:hint="eastAsia" w:ascii="宋体" w:hAnsi="宋体" w:cs="宋体"/>
          <w:bCs/>
          <w:color w:val="auto"/>
          <w:sz w:val="24"/>
          <w:szCs w:val="24"/>
          <w:highlight w:val="none"/>
        </w:rPr>
      </w:pPr>
    </w:p>
    <w:p>
      <w:pPr>
        <w:adjustRightInd w:val="0"/>
        <w:snapToGrid w:val="0"/>
        <w:spacing w:line="500" w:lineRule="exact"/>
        <w:rPr>
          <w:rFonts w:hint="eastAsia" w:ascii="宋体" w:hAnsi="宋体" w:cs="宋体"/>
          <w:bCs/>
          <w:color w:val="auto"/>
          <w:sz w:val="24"/>
          <w:szCs w:val="24"/>
          <w:highlight w:val="none"/>
        </w:rPr>
      </w:pPr>
    </w:p>
    <w:p>
      <w:pPr>
        <w:adjustRightInd w:val="0"/>
        <w:snapToGrid w:val="0"/>
        <w:spacing w:line="500" w:lineRule="exact"/>
        <w:rPr>
          <w:rFonts w:hint="eastAsia" w:ascii="宋体" w:hAnsi="宋体" w:cs="宋体"/>
          <w:color w:val="auto"/>
          <w:sz w:val="24"/>
          <w:szCs w:val="24"/>
          <w:highlight w:val="none"/>
          <w:u w:val="single"/>
        </w:rPr>
      </w:pPr>
      <w:r>
        <w:rPr>
          <w:rFonts w:hint="eastAsia" w:ascii="宋体" w:hAnsi="宋体" w:cs="宋体"/>
          <w:bCs/>
          <w:color w:val="auto"/>
          <w:sz w:val="24"/>
          <w:szCs w:val="24"/>
          <w:highlight w:val="none"/>
        </w:rPr>
        <w:t>被授权代表身份证（复印件）</w:t>
      </w: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p>
    <w:p>
      <w:pPr>
        <w:pStyle w:val="12"/>
        <w:spacing w:before="0" w:beforeAutospacing="0" w:after="0" w:afterAutospacing="0"/>
        <w:rPr>
          <w:rFonts w:hint="eastAsia" w:cs="宋体"/>
          <w:b/>
          <w:color w:val="auto"/>
          <w:szCs w:val="24"/>
          <w:highlight w:val="none"/>
        </w:rPr>
      </w:pPr>
      <w:r>
        <w:rPr>
          <w:rFonts w:hint="eastAsia" w:cs="宋体"/>
          <w:b/>
          <w:color w:val="auto"/>
          <w:szCs w:val="24"/>
          <w:highlight w:val="none"/>
        </w:rPr>
        <w:t>注：磋商响应文件制作中提供一份原件，磋商现场须另单独携带一份法人授权书原件和身份证原件参与磋商</w:t>
      </w:r>
    </w:p>
    <w:p>
      <w:pPr>
        <w:adjustRightInd w:val="0"/>
        <w:snapToGrid w:val="0"/>
        <w:spacing w:line="500" w:lineRule="exact"/>
        <w:jc w:val="left"/>
        <w:rPr>
          <w:rFonts w:hint="eastAsia" w:ascii="宋体" w:hAnsi="宋体" w:cs="宋体"/>
          <w:bCs/>
          <w:color w:val="auto"/>
          <w:sz w:val="28"/>
          <w:szCs w:val="28"/>
          <w:highlight w:val="none"/>
        </w:rPr>
        <w:sectPr>
          <w:pgSz w:w="11906" w:h="16838"/>
          <w:pgMar w:top="1246" w:right="1286" w:bottom="1091" w:left="1620" w:header="964" w:footer="850" w:gutter="0"/>
          <w:cols w:space="720" w:num="1"/>
          <w:docGrid w:type="lines" w:linePitch="312" w:charSpace="0"/>
        </w:sectPr>
      </w:pPr>
    </w:p>
    <w:p>
      <w:pPr>
        <w:autoSpaceDE w:val="0"/>
        <w:autoSpaceDN w:val="0"/>
        <w:spacing w:line="500" w:lineRule="exact"/>
        <w:rPr>
          <w:rFonts w:hint="eastAsia" w:ascii="宋体" w:hAnsi="宋体" w:cs="宋体"/>
          <w:color w:val="auto"/>
          <w:kern w:val="0"/>
          <w:sz w:val="24"/>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五</w:t>
      </w:r>
      <w:r>
        <w:rPr>
          <w:rFonts w:hint="eastAsia" w:ascii="宋体" w:hAnsi="宋体" w:cs="宋体"/>
          <w:bCs/>
          <w:color w:val="auto"/>
          <w:sz w:val="28"/>
          <w:szCs w:val="28"/>
          <w:highlight w:val="none"/>
        </w:rPr>
        <w:t>：</w:t>
      </w:r>
    </w:p>
    <w:p>
      <w:pPr>
        <w:autoSpaceDE w:val="0"/>
        <w:autoSpaceDN w:val="0"/>
        <w:spacing w:line="500" w:lineRule="exact"/>
        <w:ind w:firstLine="800" w:firstLineChars="250"/>
        <w:rPr>
          <w:rFonts w:hint="eastAsia" w:ascii="宋体" w:hAnsi="宋体" w:cs="宋体"/>
          <w:b/>
          <w:color w:val="auto"/>
          <w:sz w:val="24"/>
          <w:highlight w:val="none"/>
        </w:rPr>
      </w:pPr>
      <w:r>
        <w:rPr>
          <w:rFonts w:hint="eastAsia" w:ascii="宋体" w:hAnsi="宋体" w:cs="宋体"/>
          <w:color w:val="auto"/>
          <w:sz w:val="32"/>
          <w:szCs w:val="32"/>
          <w:highlight w:val="none"/>
        </w:rPr>
        <w:t>符合符合《中华人民共和国政府采购法》第二十二条的规定</w:t>
      </w:r>
    </w:p>
    <w:p>
      <w:pPr>
        <w:autoSpaceDE w:val="0"/>
        <w:autoSpaceDN w:val="0"/>
        <w:spacing w:line="360" w:lineRule="auto"/>
        <w:rPr>
          <w:rFonts w:hint="eastAsia" w:ascii="宋体" w:hAnsi="宋体" w:cs="宋体"/>
          <w:b/>
          <w:color w:val="auto"/>
          <w:kern w:val="0"/>
          <w:sz w:val="28"/>
          <w:szCs w:val="28"/>
          <w:highlight w:val="none"/>
        </w:rPr>
      </w:pPr>
      <w:r>
        <w:rPr>
          <w:rFonts w:hint="eastAsia" w:ascii="宋体" w:hAnsi="宋体" w:cs="宋体"/>
          <w:b/>
          <w:color w:val="auto"/>
          <w:kern w:val="0"/>
          <w:sz w:val="28"/>
          <w:szCs w:val="28"/>
          <w:highlight w:val="none"/>
        </w:rPr>
        <w:t>1、具有独立承担民事责任的能力；</w:t>
      </w:r>
    </w:p>
    <w:p>
      <w:pPr>
        <w:widowControl/>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提供三证合一营业执照等证明文件</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供应商法定代表人授权代表委托书</w:t>
      </w:r>
      <w:r>
        <w:rPr>
          <w:rFonts w:hint="eastAsia" w:ascii="宋体" w:hAnsi="宋体" w:cs="宋体"/>
          <w:color w:val="auto"/>
          <w:kern w:val="0"/>
          <w:szCs w:val="21"/>
          <w:highlight w:val="none"/>
          <w:lang w:eastAsia="zh-CN"/>
        </w:rPr>
        <w:t>、供应商授权资质文件</w:t>
      </w:r>
      <w:bookmarkStart w:id="114" w:name="_GoBack"/>
      <w:bookmarkEnd w:id="114"/>
      <w:r>
        <w:rPr>
          <w:rFonts w:hint="eastAsia" w:ascii="宋体" w:hAnsi="宋体" w:cs="宋体"/>
          <w:color w:val="auto"/>
          <w:kern w:val="0"/>
          <w:szCs w:val="21"/>
          <w:highlight w:val="none"/>
        </w:rPr>
        <w:t>。</w:t>
      </w:r>
    </w:p>
    <w:p>
      <w:pPr>
        <w:autoSpaceDE w:val="0"/>
        <w:autoSpaceDN w:val="0"/>
        <w:spacing w:line="360" w:lineRule="auto"/>
        <w:rPr>
          <w:rFonts w:hint="eastAsia" w:ascii="宋体" w:hAnsi="宋体" w:cs="宋体"/>
          <w:b/>
          <w:color w:val="auto"/>
          <w:highlight w:val="none"/>
        </w:rPr>
      </w:pPr>
      <w:r>
        <w:rPr>
          <w:rFonts w:hint="eastAsia" w:ascii="宋体" w:hAnsi="宋体" w:cs="宋体"/>
          <w:b/>
          <w:color w:val="auto"/>
          <w:sz w:val="28"/>
          <w:szCs w:val="28"/>
          <w:highlight w:val="none"/>
          <w:lang w:val="en-US" w:eastAsia="zh-CN"/>
        </w:rPr>
        <w:t>2</w:t>
      </w:r>
      <w:r>
        <w:rPr>
          <w:rFonts w:hint="eastAsia" w:ascii="宋体" w:hAnsi="宋体" w:cs="宋体"/>
          <w:b/>
          <w:color w:val="auto"/>
          <w:sz w:val="28"/>
          <w:szCs w:val="28"/>
          <w:highlight w:val="none"/>
        </w:rPr>
        <w:t>、具有履行合同所必需的设备和专业技术能力</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2"/>
          <w:highlight w:val="none"/>
        </w:rPr>
        <w:t>提供具备履行本项目所必需的设备和专业技术能力</w:t>
      </w:r>
      <w:r>
        <w:rPr>
          <w:rFonts w:hint="eastAsia" w:ascii="宋体" w:hAnsi="宋体" w:cs="宋体"/>
          <w:color w:val="auto"/>
          <w:szCs w:val="21"/>
          <w:highlight w:val="none"/>
        </w:rPr>
        <w:t>的证明材料或书面声明</w:t>
      </w:r>
    </w:p>
    <w:p>
      <w:pPr>
        <w:spacing w:line="360" w:lineRule="auto"/>
        <w:rPr>
          <w:rFonts w:hint="eastAsia" w:ascii="宋体" w:hAnsi="宋体" w:cs="宋体"/>
          <w:b/>
          <w:color w:val="auto"/>
          <w:sz w:val="28"/>
          <w:szCs w:val="28"/>
          <w:highlight w:val="none"/>
        </w:rPr>
      </w:pPr>
      <w:r>
        <w:rPr>
          <w:rFonts w:hint="eastAsia" w:ascii="宋体" w:hAnsi="宋体" w:cs="宋体"/>
          <w:b/>
          <w:color w:val="auto"/>
          <w:sz w:val="28"/>
          <w:szCs w:val="28"/>
          <w:highlight w:val="none"/>
          <w:lang w:val="en-US" w:eastAsia="zh-CN"/>
        </w:rPr>
        <w:t>3</w:t>
      </w:r>
      <w:r>
        <w:rPr>
          <w:rFonts w:hint="eastAsia" w:ascii="宋体" w:hAnsi="宋体" w:cs="宋体"/>
          <w:b/>
          <w:color w:val="auto"/>
          <w:sz w:val="28"/>
          <w:szCs w:val="28"/>
          <w:highlight w:val="none"/>
        </w:rPr>
        <w:t>、参加政府采购活动前三年内，在经营活动中没有重大违法记录</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供应商须提供参加本次采购活动前三年内，在经营活动中没有重大违法记录（是指因违法经营受到刑事处罚或责令停产停业、吊销许可证或执照、较大数额罚款等行政处罚）的书面声明</w:t>
      </w:r>
    </w:p>
    <w:p>
      <w:pPr>
        <w:spacing w:line="360" w:lineRule="auto"/>
        <w:rPr>
          <w:rFonts w:hint="eastAsia" w:ascii="宋体" w:hAnsi="宋体" w:cs="宋体"/>
          <w:b/>
          <w:color w:val="auto"/>
          <w:sz w:val="28"/>
          <w:szCs w:val="28"/>
          <w:highlight w:val="none"/>
        </w:rPr>
      </w:pPr>
      <w:r>
        <w:rPr>
          <w:rFonts w:hint="eastAsia" w:ascii="宋体" w:hAnsi="宋体" w:cs="宋体"/>
          <w:b/>
          <w:color w:val="auto"/>
          <w:sz w:val="28"/>
          <w:szCs w:val="28"/>
          <w:highlight w:val="none"/>
          <w:lang w:val="en-US" w:eastAsia="zh-CN"/>
        </w:rPr>
        <w:t>4</w:t>
      </w:r>
      <w:r>
        <w:rPr>
          <w:rFonts w:hint="eastAsia" w:ascii="宋体" w:hAnsi="宋体" w:cs="宋体"/>
          <w:b/>
          <w:color w:val="auto"/>
          <w:sz w:val="28"/>
          <w:szCs w:val="28"/>
          <w:highlight w:val="none"/>
        </w:rPr>
        <w:t>、未被列入失信被执行人、重大税收违法案件当事人名单，未被列入政府采购严重违法失信行为记录名单</w:t>
      </w:r>
    </w:p>
    <w:p>
      <w:pPr>
        <w:adjustRightInd w:val="0"/>
        <w:snapToGrid w:val="0"/>
        <w:spacing w:line="500" w:lineRule="exact"/>
        <w:jc w:val="left"/>
        <w:rPr>
          <w:rFonts w:hint="eastAsia" w:ascii="宋体" w:hAnsi="宋体" w:cs="宋体"/>
          <w:bCs/>
          <w:color w:val="auto"/>
          <w:sz w:val="28"/>
          <w:szCs w:val="28"/>
          <w:highlight w:val="none"/>
        </w:rPr>
        <w:sectPr>
          <w:pgSz w:w="11906" w:h="16838"/>
          <w:pgMar w:top="1246" w:right="1286" w:bottom="1091" w:left="1620" w:header="964" w:footer="850" w:gutter="0"/>
          <w:cols w:space="720" w:num="1"/>
          <w:docGrid w:type="lines" w:linePitch="312" w:charSpace="0"/>
        </w:sectPr>
      </w:pPr>
    </w:p>
    <w:p>
      <w:pPr>
        <w:adjustRightInd w:val="0"/>
        <w:snapToGrid w:val="0"/>
        <w:spacing w:line="500" w:lineRule="exact"/>
        <w:jc w:val="left"/>
        <w:rPr>
          <w:rFonts w:hint="eastAsia" w:ascii="宋体" w:hAnsi="宋体" w:cs="宋体"/>
          <w:bCs/>
          <w:color w:val="auto"/>
          <w:sz w:val="28"/>
          <w:szCs w:val="28"/>
          <w:highlight w:val="none"/>
        </w:rPr>
      </w:pPr>
      <w:r>
        <w:rPr>
          <w:rFonts w:hint="eastAsia" w:ascii="宋体" w:hAnsi="宋体" w:cs="宋体"/>
          <w:bCs/>
          <w:color w:val="auto"/>
          <w:sz w:val="28"/>
          <w:szCs w:val="28"/>
          <w:highlight w:val="none"/>
        </w:rPr>
        <w:t>附件</w:t>
      </w:r>
      <w:r>
        <w:rPr>
          <w:rFonts w:hint="eastAsia" w:ascii="宋体" w:hAnsi="宋体" w:cs="宋体"/>
          <w:bCs/>
          <w:color w:val="auto"/>
          <w:sz w:val="28"/>
          <w:szCs w:val="28"/>
          <w:highlight w:val="none"/>
          <w:lang w:eastAsia="zh-CN"/>
        </w:rPr>
        <w:t>六</w:t>
      </w:r>
      <w:r>
        <w:rPr>
          <w:rFonts w:hint="eastAsia" w:ascii="宋体" w:hAnsi="宋体" w:cs="宋体"/>
          <w:bCs/>
          <w:color w:val="auto"/>
          <w:sz w:val="28"/>
          <w:szCs w:val="28"/>
          <w:highlight w:val="none"/>
        </w:rPr>
        <w:t>：</w:t>
      </w:r>
    </w:p>
    <w:p>
      <w:pPr>
        <w:spacing w:line="500" w:lineRule="exact"/>
        <w:rPr>
          <w:rFonts w:hint="eastAsia" w:ascii="宋体" w:hAnsi="宋体" w:cs="宋体"/>
          <w:color w:val="auto"/>
          <w:sz w:val="24"/>
          <w:highlight w:val="none"/>
        </w:rPr>
      </w:pPr>
      <w:r>
        <w:rPr>
          <w:rFonts w:hint="eastAsia" w:ascii="宋体" w:hAnsi="宋体" w:cs="宋体"/>
          <w:color w:val="auto"/>
          <w:sz w:val="24"/>
          <w:highlight w:val="none"/>
        </w:rPr>
        <w:t xml:space="preserve">         </w:t>
      </w:r>
    </w:p>
    <w:p>
      <w:pPr>
        <w:spacing w:line="500" w:lineRule="exact"/>
        <w:ind w:left="479" w:leftChars="228" w:firstLine="1680" w:firstLineChars="700"/>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磋商供应商认为需要提供的其他相关资料。</w:t>
      </w:r>
    </w:p>
    <w:p>
      <w:pPr>
        <w:rPr>
          <w:rFonts w:hint="eastAsia" w:ascii="宋体" w:hAnsi="宋体" w:cs="宋体"/>
          <w:b/>
          <w:color w:val="auto"/>
          <w:sz w:val="28"/>
          <w:szCs w:val="28"/>
          <w:highlight w:val="none"/>
        </w:rPr>
      </w:pPr>
    </w:p>
    <w:p>
      <w:pPr>
        <w:rPr>
          <w:rFonts w:hint="eastAsia" w:ascii="宋体" w:hAnsi="宋体" w:cs="宋体"/>
          <w:b/>
          <w:color w:val="auto"/>
          <w:sz w:val="28"/>
          <w:szCs w:val="28"/>
          <w:highlight w:val="none"/>
        </w:rPr>
      </w:pPr>
    </w:p>
    <w:p>
      <w:pPr>
        <w:rPr>
          <w:rFonts w:hint="eastAsia" w:ascii="宋体" w:hAnsi="宋体" w:cs="宋体"/>
          <w:color w:val="auto"/>
          <w:sz w:val="24"/>
          <w:szCs w:val="24"/>
          <w:highlight w:val="none"/>
        </w:rPr>
      </w:pPr>
      <w:r>
        <w:rPr>
          <w:rFonts w:hint="eastAsia" w:ascii="宋体" w:hAnsi="宋体" w:cs="宋体"/>
          <w:color w:val="auto"/>
          <w:sz w:val="24"/>
          <w:szCs w:val="24"/>
          <w:highlight w:val="none"/>
        </w:rPr>
        <w:t>磋商供应商认为需要提供的其他相关资料，可按评分标准要求提供</w:t>
      </w:r>
    </w:p>
    <w:p>
      <w:pPr>
        <w:pStyle w:val="2"/>
      </w:pPr>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000"/>
        <w:tab w:val="clear" w:pos="8306"/>
      </w:tabs>
      <w:ind w:right="-334" w:rightChars="-159"/>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049F2"/>
    <w:multiLevelType w:val="singleLevel"/>
    <w:tmpl w:val="971049F2"/>
    <w:lvl w:ilvl="0" w:tentative="0">
      <w:start w:val="1"/>
      <w:numFmt w:val="decimal"/>
      <w:suff w:val="nothing"/>
      <w:lvlText w:val="%1、"/>
      <w:lvlJc w:val="left"/>
    </w:lvl>
  </w:abstractNum>
  <w:abstractNum w:abstractNumId="1">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
    <w:nsid w:val="552E1C8E"/>
    <w:multiLevelType w:val="singleLevel"/>
    <w:tmpl w:val="552E1C8E"/>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74DA"/>
    <w:rsid w:val="00005F2B"/>
    <w:rsid w:val="000067FD"/>
    <w:rsid w:val="000161E2"/>
    <w:rsid w:val="00026F9E"/>
    <w:rsid w:val="00027E0E"/>
    <w:rsid w:val="00035F5F"/>
    <w:rsid w:val="000726F9"/>
    <w:rsid w:val="000926DD"/>
    <w:rsid w:val="000A19DD"/>
    <w:rsid w:val="000B4F7F"/>
    <w:rsid w:val="000F760A"/>
    <w:rsid w:val="00110A0C"/>
    <w:rsid w:val="001121D7"/>
    <w:rsid w:val="00117A40"/>
    <w:rsid w:val="00132C3F"/>
    <w:rsid w:val="00140C9F"/>
    <w:rsid w:val="00152F58"/>
    <w:rsid w:val="001537F2"/>
    <w:rsid w:val="00176D91"/>
    <w:rsid w:val="00183A27"/>
    <w:rsid w:val="001A4936"/>
    <w:rsid w:val="001B05C1"/>
    <w:rsid w:val="001B71B0"/>
    <w:rsid w:val="001C7F3A"/>
    <w:rsid w:val="001E61ED"/>
    <w:rsid w:val="001F1155"/>
    <w:rsid w:val="00211A40"/>
    <w:rsid w:val="00214A1E"/>
    <w:rsid w:val="00250567"/>
    <w:rsid w:val="0025716E"/>
    <w:rsid w:val="00285FD0"/>
    <w:rsid w:val="00295CD3"/>
    <w:rsid w:val="002B74C5"/>
    <w:rsid w:val="002C00D0"/>
    <w:rsid w:val="002C5FA4"/>
    <w:rsid w:val="002D74DA"/>
    <w:rsid w:val="002E1932"/>
    <w:rsid w:val="00357791"/>
    <w:rsid w:val="00366E7C"/>
    <w:rsid w:val="00374306"/>
    <w:rsid w:val="00386994"/>
    <w:rsid w:val="003D33E1"/>
    <w:rsid w:val="003E0C3A"/>
    <w:rsid w:val="003E49B0"/>
    <w:rsid w:val="003F2A91"/>
    <w:rsid w:val="0042201F"/>
    <w:rsid w:val="0042257B"/>
    <w:rsid w:val="004418BF"/>
    <w:rsid w:val="00455ED5"/>
    <w:rsid w:val="0046230D"/>
    <w:rsid w:val="00466496"/>
    <w:rsid w:val="00495C9E"/>
    <w:rsid w:val="004A74EE"/>
    <w:rsid w:val="00503ABE"/>
    <w:rsid w:val="00504620"/>
    <w:rsid w:val="00514459"/>
    <w:rsid w:val="00532663"/>
    <w:rsid w:val="0053482E"/>
    <w:rsid w:val="00545D1F"/>
    <w:rsid w:val="005732E3"/>
    <w:rsid w:val="005848B0"/>
    <w:rsid w:val="005C2CF9"/>
    <w:rsid w:val="005E16A2"/>
    <w:rsid w:val="0061185C"/>
    <w:rsid w:val="00630B89"/>
    <w:rsid w:val="006335DC"/>
    <w:rsid w:val="00636BB7"/>
    <w:rsid w:val="00636F81"/>
    <w:rsid w:val="00690E30"/>
    <w:rsid w:val="00695F7D"/>
    <w:rsid w:val="006A039E"/>
    <w:rsid w:val="006A706E"/>
    <w:rsid w:val="006C2300"/>
    <w:rsid w:val="006F620D"/>
    <w:rsid w:val="0070185A"/>
    <w:rsid w:val="0072070B"/>
    <w:rsid w:val="007A2035"/>
    <w:rsid w:val="007A34D3"/>
    <w:rsid w:val="007B12EB"/>
    <w:rsid w:val="007B347B"/>
    <w:rsid w:val="0085706A"/>
    <w:rsid w:val="0088292A"/>
    <w:rsid w:val="008829A1"/>
    <w:rsid w:val="0088363B"/>
    <w:rsid w:val="008A19C8"/>
    <w:rsid w:val="008A394B"/>
    <w:rsid w:val="008A5732"/>
    <w:rsid w:val="008D27C2"/>
    <w:rsid w:val="00902100"/>
    <w:rsid w:val="009543B1"/>
    <w:rsid w:val="009711F6"/>
    <w:rsid w:val="00980411"/>
    <w:rsid w:val="009F3C84"/>
    <w:rsid w:val="00A10DF5"/>
    <w:rsid w:val="00A15FAB"/>
    <w:rsid w:val="00A25A34"/>
    <w:rsid w:val="00A707D6"/>
    <w:rsid w:val="00A85271"/>
    <w:rsid w:val="00A8662E"/>
    <w:rsid w:val="00AB298D"/>
    <w:rsid w:val="00AC5D5C"/>
    <w:rsid w:val="00B10A9F"/>
    <w:rsid w:val="00B44408"/>
    <w:rsid w:val="00B560B7"/>
    <w:rsid w:val="00BD26E5"/>
    <w:rsid w:val="00BD647F"/>
    <w:rsid w:val="00BE0934"/>
    <w:rsid w:val="00BF5425"/>
    <w:rsid w:val="00C02AFD"/>
    <w:rsid w:val="00C36B24"/>
    <w:rsid w:val="00C57E3B"/>
    <w:rsid w:val="00C60FCB"/>
    <w:rsid w:val="00C874E4"/>
    <w:rsid w:val="00CE1793"/>
    <w:rsid w:val="00D0346D"/>
    <w:rsid w:val="00D04E55"/>
    <w:rsid w:val="00D1454D"/>
    <w:rsid w:val="00D74CC2"/>
    <w:rsid w:val="00D814C3"/>
    <w:rsid w:val="00D85040"/>
    <w:rsid w:val="00D93132"/>
    <w:rsid w:val="00DA4734"/>
    <w:rsid w:val="00DD0872"/>
    <w:rsid w:val="00DD24CD"/>
    <w:rsid w:val="00DE44D7"/>
    <w:rsid w:val="00DF1662"/>
    <w:rsid w:val="00E955F5"/>
    <w:rsid w:val="00EE3B73"/>
    <w:rsid w:val="00EE418C"/>
    <w:rsid w:val="00EE43C6"/>
    <w:rsid w:val="00F17B33"/>
    <w:rsid w:val="00F20213"/>
    <w:rsid w:val="00F57007"/>
    <w:rsid w:val="00F97426"/>
    <w:rsid w:val="00FC2A7B"/>
    <w:rsid w:val="00FE3613"/>
    <w:rsid w:val="014210DA"/>
    <w:rsid w:val="01F870B5"/>
    <w:rsid w:val="04550258"/>
    <w:rsid w:val="06BE0864"/>
    <w:rsid w:val="0762589B"/>
    <w:rsid w:val="07840C1C"/>
    <w:rsid w:val="080114A3"/>
    <w:rsid w:val="0E2516E7"/>
    <w:rsid w:val="0FDB5204"/>
    <w:rsid w:val="0FFD1525"/>
    <w:rsid w:val="10BD1107"/>
    <w:rsid w:val="11BF031F"/>
    <w:rsid w:val="13471463"/>
    <w:rsid w:val="14A44C54"/>
    <w:rsid w:val="15DE1435"/>
    <w:rsid w:val="164E3296"/>
    <w:rsid w:val="18D655C1"/>
    <w:rsid w:val="19B5718D"/>
    <w:rsid w:val="1A4B672E"/>
    <w:rsid w:val="1C5E3C65"/>
    <w:rsid w:val="1DD75E51"/>
    <w:rsid w:val="1DFC0766"/>
    <w:rsid w:val="2050519F"/>
    <w:rsid w:val="29206C33"/>
    <w:rsid w:val="29B528D3"/>
    <w:rsid w:val="29C779B7"/>
    <w:rsid w:val="29E32F07"/>
    <w:rsid w:val="2A73335D"/>
    <w:rsid w:val="2DC02D85"/>
    <w:rsid w:val="2E7B5E33"/>
    <w:rsid w:val="305B15F0"/>
    <w:rsid w:val="31560C8D"/>
    <w:rsid w:val="315E3248"/>
    <w:rsid w:val="32086A87"/>
    <w:rsid w:val="32791E67"/>
    <w:rsid w:val="32AB65C9"/>
    <w:rsid w:val="33632D6F"/>
    <w:rsid w:val="3469717C"/>
    <w:rsid w:val="34771EDC"/>
    <w:rsid w:val="349156AF"/>
    <w:rsid w:val="363137A4"/>
    <w:rsid w:val="38365E00"/>
    <w:rsid w:val="38A01607"/>
    <w:rsid w:val="43927C81"/>
    <w:rsid w:val="444F1683"/>
    <w:rsid w:val="445760DF"/>
    <w:rsid w:val="44A927C6"/>
    <w:rsid w:val="44AC4AE9"/>
    <w:rsid w:val="45940BE3"/>
    <w:rsid w:val="4B887AAF"/>
    <w:rsid w:val="4B9C1030"/>
    <w:rsid w:val="4C667855"/>
    <w:rsid w:val="4F865F47"/>
    <w:rsid w:val="4FAF7B48"/>
    <w:rsid w:val="512F569D"/>
    <w:rsid w:val="54B24A6E"/>
    <w:rsid w:val="56DF0B86"/>
    <w:rsid w:val="58EE244C"/>
    <w:rsid w:val="5C1C7E73"/>
    <w:rsid w:val="60EB55DA"/>
    <w:rsid w:val="61807E6A"/>
    <w:rsid w:val="61BB4047"/>
    <w:rsid w:val="61BE3442"/>
    <w:rsid w:val="65703F7D"/>
    <w:rsid w:val="666979DA"/>
    <w:rsid w:val="675B110D"/>
    <w:rsid w:val="68442A0A"/>
    <w:rsid w:val="69201F7F"/>
    <w:rsid w:val="692D1312"/>
    <w:rsid w:val="699D2C61"/>
    <w:rsid w:val="69EE499A"/>
    <w:rsid w:val="6AC03A33"/>
    <w:rsid w:val="6ADE17B1"/>
    <w:rsid w:val="6BBC104F"/>
    <w:rsid w:val="6C752355"/>
    <w:rsid w:val="6D185A1C"/>
    <w:rsid w:val="6E6E3EF2"/>
    <w:rsid w:val="6F2654D8"/>
    <w:rsid w:val="6FFD4587"/>
    <w:rsid w:val="73555DAC"/>
    <w:rsid w:val="73EB54D8"/>
    <w:rsid w:val="750E5531"/>
    <w:rsid w:val="764F0B5A"/>
    <w:rsid w:val="767D50AA"/>
    <w:rsid w:val="76994FB4"/>
    <w:rsid w:val="77662248"/>
    <w:rsid w:val="7AEF68D3"/>
    <w:rsid w:val="7B40238E"/>
    <w:rsid w:val="7D7F614E"/>
    <w:rsid w:val="7FAE6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color w:val="0000FF"/>
      <w:sz w:val="24"/>
    </w:rPr>
  </w:style>
  <w:style w:type="paragraph" w:styleId="4">
    <w:name w:val="annotation text"/>
    <w:basedOn w:val="1"/>
    <w:qFormat/>
    <w:uiPriority w:val="99"/>
    <w:pPr>
      <w:jc w:val="left"/>
    </w:pPr>
  </w:style>
  <w:style w:type="paragraph" w:styleId="5">
    <w:name w:val="Body Text Indent"/>
    <w:basedOn w:val="1"/>
    <w:next w:val="6"/>
    <w:link w:val="22"/>
    <w:semiHidden/>
    <w:unhideWhenUsed/>
    <w:qFormat/>
    <w:uiPriority w:val="99"/>
    <w:pPr>
      <w:spacing w:after="120"/>
      <w:ind w:left="420" w:leftChars="200"/>
    </w:pPr>
  </w:style>
  <w:style w:type="paragraph" w:styleId="6">
    <w:name w:val="Body Text First Indent 2"/>
    <w:basedOn w:val="5"/>
    <w:link w:val="23"/>
    <w:qFormat/>
    <w:uiPriority w:val="0"/>
    <w:pPr>
      <w:tabs>
        <w:tab w:val="left" w:pos="720"/>
      </w:tabs>
      <w:ind w:firstLine="420" w:firstLineChars="200"/>
    </w:pPr>
    <w:rPr>
      <w:rFonts w:ascii="宋体" w:hAnsi="宋体"/>
      <w:color w:val="000000"/>
    </w:rPr>
  </w:style>
  <w:style w:type="paragraph" w:styleId="7">
    <w:name w:val="Plain Text"/>
    <w:basedOn w:val="1"/>
    <w:link w:val="21"/>
    <w:qFormat/>
    <w:uiPriority w:val="99"/>
    <w:rPr>
      <w:rFonts w:ascii="宋体" w:hAnsi="Courier New" w:cstheme="minorBidi"/>
      <w:szCs w:val="22"/>
    </w:rPr>
  </w:style>
  <w:style w:type="paragraph" w:styleId="8">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next w:val="1"/>
    <w:link w:val="1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19"/>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0"/>
    <w:pPr>
      <w:widowControl/>
      <w:spacing w:before="100" w:beforeAutospacing="1" w:after="100" w:afterAutospacing="1"/>
      <w:jc w:val="left"/>
    </w:pPr>
    <w:rPr>
      <w:rFonts w:ascii="宋体" w:hAnsi="宋体"/>
      <w:kern w:val="0"/>
      <w:sz w:val="24"/>
    </w:rPr>
  </w:style>
  <w:style w:type="paragraph" w:styleId="13">
    <w:name w:val="Title"/>
    <w:basedOn w:val="1"/>
    <w:next w:val="1"/>
    <w:link w:val="20"/>
    <w:qFormat/>
    <w:uiPriority w:val="0"/>
    <w:pPr>
      <w:spacing w:before="240" w:after="60"/>
      <w:jc w:val="center"/>
      <w:outlineLvl w:val="0"/>
    </w:pPr>
    <w:rPr>
      <w:rFonts w:ascii="Cambria" w:hAnsi="Cambria" w:eastAsiaTheme="minorEastAsia"/>
      <w:b/>
      <w:bCs/>
      <w:sz w:val="32"/>
      <w:szCs w:val="32"/>
    </w:rPr>
  </w:style>
  <w:style w:type="table" w:styleId="15">
    <w:name w:val="Table Grid"/>
    <w:basedOn w:val="14"/>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页眉 字符"/>
    <w:basedOn w:val="16"/>
    <w:link w:val="9"/>
    <w:qFormat/>
    <w:uiPriority w:val="0"/>
    <w:rPr>
      <w:sz w:val="18"/>
      <w:szCs w:val="18"/>
    </w:rPr>
  </w:style>
  <w:style w:type="character" w:customStyle="1" w:styleId="18">
    <w:name w:val="页脚 字符"/>
    <w:basedOn w:val="16"/>
    <w:link w:val="8"/>
    <w:qFormat/>
    <w:uiPriority w:val="0"/>
    <w:rPr>
      <w:sz w:val="18"/>
      <w:szCs w:val="18"/>
    </w:rPr>
  </w:style>
  <w:style w:type="character" w:customStyle="1" w:styleId="19">
    <w:name w:val="副标题 字符"/>
    <w:link w:val="10"/>
    <w:qFormat/>
    <w:uiPriority w:val="0"/>
    <w:rPr>
      <w:rFonts w:ascii="Cambria" w:hAnsi="Cambria" w:cs="Times New Roman"/>
      <w:b/>
      <w:bCs/>
      <w:kern w:val="28"/>
      <w:sz w:val="32"/>
      <w:szCs w:val="32"/>
    </w:rPr>
  </w:style>
  <w:style w:type="character" w:customStyle="1" w:styleId="20">
    <w:name w:val="标题 字符"/>
    <w:link w:val="13"/>
    <w:qFormat/>
    <w:uiPriority w:val="0"/>
    <w:rPr>
      <w:rFonts w:ascii="Cambria" w:hAnsi="Cambria" w:cs="Times New Roman"/>
      <w:b/>
      <w:bCs/>
      <w:sz w:val="32"/>
      <w:szCs w:val="32"/>
    </w:rPr>
  </w:style>
  <w:style w:type="character" w:customStyle="1" w:styleId="21">
    <w:name w:val="纯文本 字符"/>
    <w:link w:val="7"/>
    <w:qFormat/>
    <w:locked/>
    <w:uiPriority w:val="99"/>
    <w:rPr>
      <w:rFonts w:ascii="宋体" w:hAnsi="Courier New" w:eastAsia="宋体"/>
    </w:rPr>
  </w:style>
  <w:style w:type="character" w:customStyle="1" w:styleId="22">
    <w:name w:val="正文文本缩进 字符"/>
    <w:basedOn w:val="16"/>
    <w:link w:val="5"/>
    <w:semiHidden/>
    <w:qFormat/>
    <w:uiPriority w:val="99"/>
    <w:rPr>
      <w:rFonts w:ascii="Times New Roman" w:hAnsi="Times New Roman" w:eastAsia="宋体" w:cs="Times New Roman"/>
      <w:szCs w:val="20"/>
    </w:rPr>
  </w:style>
  <w:style w:type="character" w:customStyle="1" w:styleId="23">
    <w:name w:val="正文文本首行缩进 2 字符"/>
    <w:basedOn w:val="22"/>
    <w:link w:val="6"/>
    <w:qFormat/>
    <w:uiPriority w:val="0"/>
    <w:rPr>
      <w:rFonts w:ascii="宋体" w:hAnsi="宋体" w:eastAsia="宋体" w:cs="Times New Roman"/>
      <w:color w:val="000000"/>
      <w:szCs w:val="20"/>
    </w:rPr>
  </w:style>
  <w:style w:type="character" w:customStyle="1" w:styleId="24">
    <w:name w:val="副标题 字符1"/>
    <w:basedOn w:val="16"/>
    <w:qFormat/>
    <w:uiPriority w:val="11"/>
    <w:rPr>
      <w:b/>
      <w:bCs/>
      <w:kern w:val="28"/>
      <w:sz w:val="32"/>
      <w:szCs w:val="32"/>
    </w:rPr>
  </w:style>
  <w:style w:type="character" w:customStyle="1" w:styleId="25">
    <w:name w:val="标题 字符1"/>
    <w:basedOn w:val="16"/>
    <w:qFormat/>
    <w:uiPriority w:val="10"/>
    <w:rPr>
      <w:rFonts w:asciiTheme="majorHAnsi" w:hAnsiTheme="majorHAnsi" w:eastAsiaTheme="majorEastAsia" w:cstheme="majorBidi"/>
      <w:b/>
      <w:bCs/>
      <w:sz w:val="32"/>
      <w:szCs w:val="32"/>
    </w:rPr>
  </w:style>
  <w:style w:type="character" w:customStyle="1" w:styleId="26">
    <w:name w:val="纯文本 字符1"/>
    <w:basedOn w:val="16"/>
    <w:semiHidden/>
    <w:qFormat/>
    <w:uiPriority w:val="99"/>
    <w:rPr>
      <w:rFonts w:hAnsi="Courier New" w:cs="Courier New" w:asciiTheme="minorEastAsia"/>
      <w:szCs w:val="20"/>
    </w:rPr>
  </w:style>
  <w:style w:type="character" w:customStyle="1" w:styleId="27">
    <w:name w:val="标题 1 字符"/>
    <w:basedOn w:val="16"/>
    <w:link w:val="3"/>
    <w:qFormat/>
    <w:uiPriority w:val="9"/>
    <w:rPr>
      <w:rFonts w:ascii="Times New Roman" w:hAnsi="Times New Roman" w:eastAsia="宋体" w:cs="Times New Roman"/>
      <w:b/>
      <w:bCs/>
      <w:kern w:val="44"/>
      <w:sz w:val="44"/>
      <w:szCs w:val="44"/>
    </w:rPr>
  </w:style>
  <w:style w:type="paragraph" w:customStyle="1" w:styleId="28">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9">
    <w:name w:val="p0"/>
    <w:basedOn w:val="1"/>
    <w:qFormat/>
    <w:uiPriority w:val="0"/>
    <w:pPr>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985</Words>
  <Characters>5619</Characters>
  <Lines>46</Lines>
  <Paragraphs>13</Paragraphs>
  <TotalTime>7</TotalTime>
  <ScaleCrop>false</ScaleCrop>
  <LinksUpToDate>false</LinksUpToDate>
  <CharactersWithSpaces>6591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2020-06-16T07:01:00Z</dcterms:created>
  <dc:creator>yizhou wang</dc:creator>
  <cp:lastModifiedBy>李亮</cp:lastModifiedBy>
  <dcterms:modified xsi:type="dcterms:W3CDTF">2021-09-10T05:05:37Z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