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5"/>
        <w:tabs>
          <w:tab w:val="left" w:pos="2520"/>
        </w:tabs>
        <w:spacing w:line="500" w:lineRule="exact"/>
        <w:rPr>
          <w:rFonts w:hAnsi="宋体" w:cs="宋体"/>
          <w:sz w:val="28"/>
          <w:szCs w:val="28"/>
        </w:rPr>
      </w:pPr>
    </w:p>
    <w:p>
      <w:pPr>
        <w:pStyle w:val="5"/>
        <w:tabs>
          <w:tab w:val="left" w:pos="2520"/>
        </w:tabs>
        <w:spacing w:line="500" w:lineRule="exact"/>
        <w:jc w:val="center"/>
        <w:rPr>
          <w:rFonts w:hAnsi="宋体" w:cs="宋体"/>
          <w:spacing w:val="14"/>
          <w:sz w:val="48"/>
          <w:szCs w:val="48"/>
        </w:rPr>
      </w:pPr>
    </w:p>
    <w:p>
      <w:pPr>
        <w:pStyle w:val="5"/>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5"/>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446" w:firstLineChars="400"/>
        <w:rPr>
          <w:rFonts w:hint="eastAsia" w:ascii="宋体" w:hAnsi="宋体" w:cs="宋体"/>
          <w:b/>
          <w:bCs/>
          <w:sz w:val="36"/>
          <w:szCs w:val="36"/>
          <w:lang w:val="zh-CN"/>
        </w:rPr>
      </w:pPr>
      <w:r>
        <w:rPr>
          <w:rFonts w:hint="eastAsia" w:ascii="宋体" w:hAnsi="宋体" w:cs="宋体"/>
          <w:b/>
          <w:sz w:val="36"/>
          <w:szCs w:val="36"/>
        </w:rPr>
        <w:t>项目名称：</w:t>
      </w:r>
      <w:r>
        <w:rPr>
          <w:rFonts w:hint="eastAsia" w:ascii="宋体" w:hAnsi="宋体" w:cs="宋体"/>
          <w:b/>
          <w:bCs/>
          <w:sz w:val="36"/>
          <w:szCs w:val="36"/>
          <w:lang w:val="zh-CN"/>
        </w:rPr>
        <w:t>生物组织自动脱水机采购项目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5"/>
        <w:tabs>
          <w:tab w:val="left" w:pos="2520"/>
        </w:tabs>
        <w:spacing w:line="500" w:lineRule="exact"/>
        <w:jc w:val="center"/>
        <w:rPr>
          <w:rFonts w:hAnsi="宋体" w:cs="宋体"/>
          <w:sz w:val="36"/>
          <w:szCs w:val="36"/>
        </w:rPr>
      </w:pPr>
    </w:p>
    <w:p>
      <w:pPr>
        <w:pStyle w:val="5"/>
        <w:tabs>
          <w:tab w:val="left" w:pos="2520"/>
        </w:tabs>
        <w:spacing w:line="500" w:lineRule="exact"/>
        <w:jc w:val="center"/>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二〇二〇年十</w:t>
      </w:r>
      <w:r>
        <w:rPr>
          <w:rFonts w:hint="eastAsia" w:ascii="宋体" w:hAnsi="宋体"/>
          <w:b/>
          <w:bCs/>
          <w:sz w:val="36"/>
          <w:szCs w:val="36"/>
          <w:lang w:eastAsia="zh-CN"/>
        </w:rPr>
        <w:t>二</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0"/>
        <w:rPr>
          <w:rFonts w:ascii="宋体" w:hAnsi="宋体" w:cs="宋体"/>
        </w:rPr>
      </w:pPr>
      <w:bookmarkStart w:id="0" w:name="_Toc528493563"/>
      <w:bookmarkStart w:id="1" w:name="_Toc528493082"/>
      <w:bookmarkStart w:id="2" w:name="_Toc528493130"/>
      <w:bookmarkStart w:id="3" w:name="_Toc528493163"/>
      <w:r>
        <w:rPr>
          <w:rFonts w:hint="eastAsia" w:ascii="宋体" w:hAnsi="宋体" w:cs="宋体"/>
        </w:rPr>
        <w:br w:type="page"/>
      </w:r>
      <w:bookmarkStart w:id="4" w:name="_Toc52849426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791"/>
      <w:bookmarkStart w:id="6" w:name="_Toc28359003"/>
      <w:bookmarkStart w:id="7" w:name="_Toc35393622"/>
      <w:bookmarkStart w:id="8" w:name="_Toc28359080"/>
      <w:r>
        <w:rPr>
          <w:rFonts w:hint="eastAsia" w:ascii="宋体" w:hAnsi="宋体" w:cs="宋体"/>
          <w:sz w:val="24"/>
          <w:lang w:val="zh-CN"/>
        </w:rPr>
        <w:t>根据鄂东医疗集团市妇幼保健院的需求，就生物组织自动脱水机采购项目以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color w:val="FF0000"/>
          <w:sz w:val="24"/>
          <w:lang w:val="zh-CN"/>
        </w:rPr>
      </w:pPr>
      <w:bookmarkStart w:id="9" w:name="_Hlk55478066"/>
      <w:bookmarkStart w:id="10" w:name="_Hlk55547162"/>
      <w:r>
        <w:rPr>
          <w:rFonts w:ascii="宋体" w:hAnsi="宋体" w:cs="宋体"/>
          <w:sz w:val="24"/>
        </w:rPr>
        <w:t>1.</w:t>
      </w:r>
      <w:r>
        <w:rPr>
          <w:rFonts w:hint="eastAsia" w:ascii="宋体" w:hAnsi="宋体" w:cs="宋体"/>
          <w:sz w:val="24"/>
        </w:rPr>
        <w:t>项目名称：</w:t>
      </w:r>
      <w:r>
        <w:rPr>
          <w:rFonts w:hint="eastAsia" w:ascii="宋体" w:hAnsi="宋体" w:cs="宋体"/>
          <w:color w:val="FF0000"/>
          <w:sz w:val="24"/>
          <w:lang w:val="zh-CN"/>
        </w:rPr>
        <w:t>生物组织自动脱水机采购项目</w:t>
      </w:r>
    </w:p>
    <w:p>
      <w:pPr>
        <w:spacing w:line="420" w:lineRule="exact"/>
        <w:ind w:firstLine="480" w:firstLineChars="200"/>
        <w:rPr>
          <w:rFonts w:ascii="宋体" w:cs="宋体"/>
          <w:sz w:val="24"/>
        </w:rPr>
      </w:pPr>
      <w:r>
        <w:rPr>
          <w:rFonts w:ascii="宋体" w:hAnsi="宋体" w:cs="宋体"/>
          <w:sz w:val="24"/>
        </w:rPr>
        <w:t>2.</w:t>
      </w:r>
      <w:r>
        <w:rPr>
          <w:rFonts w:hint="eastAsia" w:ascii="宋体" w:hAnsi="宋体" w:cs="宋体"/>
          <w:sz w:val="24"/>
        </w:rPr>
        <w:t>采购方式：竞争性磋商</w:t>
      </w:r>
    </w:p>
    <w:p>
      <w:pPr>
        <w:spacing w:line="420" w:lineRule="exact"/>
        <w:ind w:firstLine="480" w:firstLineChars="200"/>
        <w:rPr>
          <w:rFonts w:ascii="宋体" w:hAnsi="宋体" w:cs="宋体"/>
          <w:color w:val="FF0000"/>
          <w:sz w:val="24"/>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color w:val="FF0000"/>
          <w:sz w:val="24"/>
        </w:rPr>
        <w:t>人民币壹拾万元整</w:t>
      </w:r>
    </w:p>
    <w:p>
      <w:pPr>
        <w:spacing w:line="420" w:lineRule="exact"/>
        <w:ind w:firstLine="480" w:firstLineChars="200"/>
        <w:rPr>
          <w:rFonts w:ascii="宋体" w:cs="宋体"/>
          <w:sz w:val="24"/>
        </w:rPr>
      </w:pPr>
      <w:r>
        <w:rPr>
          <w:rFonts w:ascii="宋体" w:hAnsi="宋体" w:cs="宋体"/>
          <w:sz w:val="24"/>
        </w:rPr>
        <w:t>4</w:t>
      </w:r>
      <w:r>
        <w:rPr>
          <w:rFonts w:hint="eastAsia" w:ascii="宋体" w:hAnsi="宋体" w:cs="宋体"/>
          <w:sz w:val="24"/>
        </w:rPr>
        <w:t>.采购数量：</w:t>
      </w:r>
      <w:r>
        <w:rPr>
          <w:rFonts w:hint="eastAsia" w:ascii="宋体" w:hAnsi="宋体" w:cs="宋体"/>
          <w:color w:val="FF0000"/>
          <w:sz w:val="24"/>
          <w:lang w:eastAsia="zh-CN"/>
        </w:rPr>
        <w:t>壹</w:t>
      </w:r>
      <w:r>
        <w:rPr>
          <w:rFonts w:hint="eastAsia" w:ascii="宋体" w:hAnsi="宋体" w:cs="宋体"/>
          <w:color w:val="FF0000"/>
          <w:sz w:val="24"/>
        </w:rPr>
        <w:t>台</w:t>
      </w:r>
    </w:p>
    <w:bookmarkEnd w:id="5"/>
    <w:bookmarkEnd w:id="6"/>
    <w:bookmarkEnd w:id="7"/>
    <w:bookmarkEnd w:id="8"/>
    <w:bookmarkEnd w:id="9"/>
    <w:bookmarkEnd w:id="10"/>
    <w:p>
      <w:pPr>
        <w:spacing w:line="420" w:lineRule="exact"/>
        <w:rPr>
          <w:rFonts w:ascii="宋体" w:cs="宋体"/>
          <w:b/>
          <w:bCs/>
          <w:color w:val="000000"/>
          <w:sz w:val="24"/>
        </w:rPr>
      </w:pPr>
      <w:bookmarkStart w:id="11" w:name="_Toc28359004"/>
      <w:bookmarkStart w:id="12" w:name="_Toc35393792"/>
      <w:bookmarkStart w:id="13" w:name="_Toc35393623"/>
      <w:bookmarkStart w:id="14" w:name="_Toc28359081"/>
      <w:r>
        <w:rPr>
          <w:rFonts w:hint="eastAsia" w:ascii="宋体" w:hAnsi="宋体" w:cs="宋体"/>
          <w:b/>
          <w:bCs/>
          <w:color w:val="000000"/>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w:t>
      </w:r>
      <w:r>
        <w:rPr>
          <w:rFonts w:hint="eastAsia" w:ascii="宋体" w:hAnsi="宋体" w:cs="宋体"/>
          <w:color w:val="000000"/>
          <w:sz w:val="24"/>
          <w:lang w:eastAsia="zh-CN"/>
        </w:rPr>
        <w:t>，</w:t>
      </w:r>
      <w:r>
        <w:rPr>
          <w:rFonts w:hint="eastAsia" w:ascii="宋体" w:hAnsi="宋体" w:cs="宋体"/>
          <w:color w:val="000000"/>
          <w:sz w:val="24"/>
        </w:rPr>
        <w:t>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11"/>
    <w:bookmarkEnd w:id="12"/>
    <w:bookmarkEnd w:id="13"/>
    <w:bookmarkEnd w:id="14"/>
    <w:p>
      <w:pPr>
        <w:spacing w:line="420" w:lineRule="exact"/>
        <w:rPr>
          <w:rFonts w:ascii="宋体" w:cs="宋体"/>
          <w:b/>
          <w:bCs/>
          <w:sz w:val="24"/>
        </w:rPr>
      </w:pPr>
      <w:bookmarkStart w:id="15" w:name="_Toc35393625"/>
      <w:bookmarkStart w:id="16" w:name="_Toc35393794"/>
      <w:bookmarkStart w:id="17" w:name="_Toc28359084"/>
      <w:bookmarkStart w:id="18" w:name="_Toc28359007"/>
      <w:bookmarkStart w:id="19" w:name="_Toc528493164"/>
      <w:bookmarkStart w:id="20" w:name="_Toc528493083"/>
      <w:bookmarkStart w:id="21" w:name="_Toc528494275"/>
      <w:bookmarkStart w:id="22" w:name="_Toc528493576"/>
      <w:bookmarkStart w:id="23" w:name="_Toc528493131"/>
      <w:r>
        <w:rPr>
          <w:rFonts w:hint="eastAsia" w:ascii="宋体" w:hAnsi="宋体" w:cs="宋体"/>
          <w:b/>
          <w:bCs/>
          <w:sz w:val="24"/>
        </w:rPr>
        <w:t>三、报名及磋商文件获取方式：</w:t>
      </w:r>
    </w:p>
    <w:p>
      <w:pPr>
        <w:numPr>
          <w:ilvl w:val="0"/>
          <w:numId w:val="0"/>
        </w:numPr>
        <w:ind w:firstLine="240" w:firstLineChars="100"/>
        <w:jc w:val="both"/>
        <w:rPr>
          <w:rFonts w:ascii="宋体" w:hAnsi="宋体" w:cs="宋体"/>
          <w:sz w:val="24"/>
        </w:rPr>
      </w:pPr>
      <w:r>
        <w:rPr>
          <w:rFonts w:ascii="宋体" w:hAnsi="宋体" w:cs="宋体"/>
          <w:sz w:val="24"/>
        </w:rPr>
        <w:t>1</w:t>
      </w:r>
      <w:r>
        <w:rPr>
          <w:rFonts w:hint="eastAsia" w:ascii="宋体" w:hAnsi="宋体" w:cs="宋体"/>
          <w:sz w:val="24"/>
        </w:rPr>
        <w:t>．报名地点：</w:t>
      </w:r>
      <w:r>
        <w:rPr>
          <w:rFonts w:hint="eastAsia" w:ascii="宋体" w:hAnsi="宋体" w:eastAsia="宋体" w:cs="宋体"/>
          <w:color w:val="000000"/>
          <w:sz w:val="24"/>
          <w:lang w:val="en-US" w:eastAsia="zh-CN"/>
        </w:rPr>
        <w:t>凡有意参加投标者，请携带有效期内的营业执照、税务登记证、组织机构代码证（三证合一只需提供营业执照）、医疗器械经营企业许可证、、医疗器械产品注册证及相应登记附表、公司法人授权委托书、投标产品品牌授权书，以上证件加盖公章复印件到黄石市妇幼保健院3号楼206办公室报名，或接受电话报名，并将相关资质发送到邮箱Zbb@hsfybjy.com进行审核。</w:t>
      </w:r>
    </w:p>
    <w:p>
      <w:pPr>
        <w:numPr>
          <w:ilvl w:val="0"/>
          <w:numId w:val="0"/>
        </w:numPr>
        <w:ind w:firstLine="240" w:firstLineChars="100"/>
        <w:jc w:val="both"/>
        <w:rPr>
          <w:rFonts w:hint="default" w:ascii="宋体" w:hAnsi="宋体" w:eastAsia="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报名时间：202</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 xml:space="preserve">年 </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4 </w:t>
      </w:r>
      <w:r>
        <w:rPr>
          <w:rFonts w:hint="eastAsia" w:ascii="宋体" w:hAnsi="宋体" w:eastAsia="宋体" w:cs="宋体"/>
          <w:color w:val="000000"/>
          <w:sz w:val="24"/>
          <w:lang w:val="en-US" w:eastAsia="zh-CN"/>
        </w:rPr>
        <w:t>日-202</w:t>
      </w:r>
      <w:r>
        <w:rPr>
          <w:rFonts w:hint="eastAsia" w:ascii="宋体" w:hAnsi="宋体" w:cs="宋体"/>
          <w:color w:val="000000"/>
          <w:sz w:val="24"/>
          <w:lang w:val="en-US" w:eastAsia="zh-CN"/>
        </w:rPr>
        <w:t>0</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 1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7 </w:t>
      </w:r>
      <w:r>
        <w:rPr>
          <w:rFonts w:hint="eastAsia" w:ascii="宋体" w:hAnsi="宋体" w:eastAsia="宋体" w:cs="宋体"/>
          <w:color w:val="000000"/>
          <w:sz w:val="24"/>
          <w:lang w:val="en-US" w:eastAsia="zh-CN"/>
        </w:rPr>
        <w:t>日（上午</w:t>
      </w:r>
      <w:r>
        <w:rPr>
          <w:rFonts w:hint="default" w:ascii="宋体" w:hAnsi="宋体" w:eastAsia="宋体" w:cs="宋体"/>
          <w:color w:val="000000"/>
          <w:sz w:val="24"/>
          <w:lang w:val="en-US" w:eastAsia="zh-CN"/>
        </w:rPr>
        <w:t>8：</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0-11：</w:t>
      </w:r>
      <w:r>
        <w:rPr>
          <w:rFonts w:hint="eastAsia" w:ascii="宋体" w:hAnsi="宋体" w:eastAsia="宋体" w:cs="宋体"/>
          <w:color w:val="000000"/>
          <w:sz w:val="24"/>
          <w:lang w:val="en-US" w:eastAsia="zh-CN"/>
        </w:rPr>
        <w:t>45</w:t>
      </w:r>
      <w:r>
        <w:rPr>
          <w:rFonts w:hint="default" w:ascii="宋体" w:hAnsi="宋体" w:eastAsia="宋体" w:cs="宋体"/>
          <w:color w:val="000000"/>
          <w:sz w:val="24"/>
          <w:lang w:val="en-US" w:eastAsia="zh-CN"/>
        </w:rPr>
        <w:t>,下午14：</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0-17：00,节假日除外）。</w:t>
      </w:r>
    </w:p>
    <w:p>
      <w:pPr>
        <w:pStyle w:val="2"/>
        <w:rPr>
          <w:rFonts w:hint="default" w:eastAsia="宋体"/>
          <w:lang w:val="en-US" w:eastAsia="zh-CN"/>
        </w:rPr>
      </w:pPr>
      <w:r>
        <w:rPr>
          <w:rFonts w:hint="eastAsia" w:cs="宋体"/>
          <w:color w:val="000000"/>
          <w:sz w:val="24"/>
          <w:lang w:val="en-US" w:eastAsia="zh-CN"/>
        </w:rPr>
        <w:t xml:space="preserve">   2、递交标书及开标时间：</w:t>
      </w:r>
      <w:r>
        <w:rPr>
          <w:rFonts w:hint="eastAsia" w:ascii="宋体" w:hAnsi="宋体" w:eastAsia="宋体" w:cs="宋体"/>
          <w:color w:val="000000"/>
          <w:sz w:val="24"/>
          <w:lang w:val="en-US" w:eastAsia="zh-CN"/>
        </w:rPr>
        <w:t>202</w:t>
      </w:r>
      <w:r>
        <w:rPr>
          <w:rFonts w:hint="eastAsia" w:cs="宋体"/>
          <w:color w:val="000000"/>
          <w:sz w:val="24"/>
          <w:lang w:val="en-US" w:eastAsia="zh-CN"/>
        </w:rPr>
        <w:t>1</w:t>
      </w:r>
      <w:r>
        <w:rPr>
          <w:rFonts w:hint="eastAsia" w:ascii="宋体" w:hAnsi="宋体" w:eastAsia="宋体" w:cs="宋体"/>
          <w:color w:val="000000"/>
          <w:sz w:val="24"/>
          <w:lang w:val="en-US" w:eastAsia="zh-CN"/>
        </w:rPr>
        <w:t>年</w:t>
      </w:r>
      <w:r>
        <w:rPr>
          <w:rFonts w:hint="eastAsia" w:cs="宋体"/>
          <w:color w:val="000000"/>
          <w:sz w:val="24"/>
          <w:lang w:val="en-US" w:eastAsia="zh-CN"/>
        </w:rPr>
        <w:t xml:space="preserve">1 </w:t>
      </w:r>
      <w:r>
        <w:rPr>
          <w:rFonts w:hint="eastAsia" w:ascii="宋体" w:hAnsi="宋体" w:eastAsia="宋体" w:cs="宋体"/>
          <w:color w:val="000000"/>
          <w:sz w:val="24"/>
          <w:lang w:val="en-US" w:eastAsia="zh-CN"/>
        </w:rPr>
        <w:t>月</w:t>
      </w:r>
      <w:r>
        <w:rPr>
          <w:rFonts w:hint="eastAsia" w:cs="宋体"/>
          <w:color w:val="000000"/>
          <w:sz w:val="24"/>
          <w:lang w:val="en-US" w:eastAsia="zh-CN"/>
        </w:rPr>
        <w:t xml:space="preserve"> 8 </w:t>
      </w:r>
      <w:r>
        <w:rPr>
          <w:rFonts w:hint="eastAsia" w:ascii="宋体" w:hAnsi="宋体" w:eastAsia="宋体" w:cs="宋体"/>
          <w:color w:val="000000"/>
          <w:sz w:val="24"/>
          <w:lang w:val="en-US" w:eastAsia="zh-CN"/>
        </w:rPr>
        <w:t>日</w:t>
      </w:r>
      <w:r>
        <w:rPr>
          <w:rFonts w:hint="eastAsia" w:cs="宋体"/>
          <w:color w:val="000000"/>
          <w:sz w:val="24"/>
          <w:lang w:val="en-US" w:eastAsia="zh-CN"/>
        </w:rPr>
        <w:t>上午9:00；</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3、招标地点：鄂东医疗集团市妇幼保健院行政楼205会议室</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4、联系方式</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采购人：鄂东医疗集团市妇幼保健院</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地址：黄石市团城山桂林南路80号</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联系人：李老师</w:t>
      </w:r>
    </w:p>
    <w:p>
      <w:pPr>
        <w:numPr>
          <w:ilvl w:val="0"/>
          <w:numId w:val="0"/>
        </w:numPr>
        <w:ind w:firstLine="240" w:firstLineChars="100"/>
        <w:jc w:val="both"/>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2020年</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4 </w:t>
      </w:r>
      <w:bookmarkStart w:id="45" w:name="_GoBack"/>
      <w:bookmarkEnd w:id="45"/>
      <w:r>
        <w:rPr>
          <w:rFonts w:hint="eastAsia" w:ascii="宋体" w:hAnsi="宋体" w:eastAsia="宋体" w:cs="宋体"/>
          <w:color w:val="000000"/>
          <w:sz w:val="24"/>
          <w:lang w:val="en-US" w:eastAsia="zh-CN"/>
        </w:rPr>
        <w:t>日</w:t>
      </w:r>
    </w:p>
    <w:bookmarkEnd w:id="15"/>
    <w:bookmarkEnd w:id="16"/>
    <w:bookmarkEnd w:id="17"/>
    <w:bookmarkEnd w:id="18"/>
    <w:p>
      <w:pPr>
        <w:pStyle w:val="10"/>
        <w:rPr>
          <w:rFonts w:ascii="宋体" w:hAnsi="宋体" w:cs="宋体"/>
        </w:rPr>
      </w:pPr>
    </w:p>
    <w:p>
      <w:pPr>
        <w:pStyle w:val="10"/>
        <w:rPr>
          <w:rFonts w:ascii="宋体" w:hAnsi="宋体" w:cs="宋体"/>
        </w:rPr>
      </w:pPr>
    </w:p>
    <w:p>
      <w:pPr>
        <w:pStyle w:val="10"/>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5"/>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5"/>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6"/>
          <w:rFonts w:ascii="宋体" w:hAnsi="宋体" w:cs="宋体"/>
          <w:sz w:val="24"/>
          <w:szCs w:val="24"/>
        </w:rPr>
      </w:pPr>
      <w:r>
        <w:rPr>
          <w:rFonts w:hint="eastAsia" w:ascii="宋体" w:hAnsi="宋体" w:cs="宋体"/>
          <w:b/>
          <w:bCs/>
          <w:sz w:val="24"/>
          <w:szCs w:val="24"/>
        </w:rPr>
        <w:t xml:space="preserve">2. </w:t>
      </w:r>
      <w:r>
        <w:rPr>
          <w:rStyle w:val="16"/>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6"/>
          <w:rFonts w:hint="eastAsia" w:ascii="宋体" w:hAnsi="宋体" w:cs="宋体"/>
          <w:sz w:val="24"/>
          <w:szCs w:val="24"/>
        </w:rPr>
        <w:t>磋商费用</w:t>
      </w:r>
    </w:p>
    <w:p>
      <w:pPr>
        <w:pStyle w:val="5"/>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5"/>
        <w:adjustRightInd w:val="0"/>
        <w:snapToGrid w:val="0"/>
        <w:spacing w:line="500" w:lineRule="exact"/>
        <w:rPr>
          <w:rFonts w:ascii="Cambria" w:hAnsi="宋体" w:cs="宋体"/>
          <w:b/>
          <w:bCs/>
          <w:kern w:val="28"/>
          <w:sz w:val="24"/>
          <w:szCs w:val="24"/>
        </w:rPr>
      </w:pPr>
      <w:r>
        <w:rPr>
          <w:rStyle w:val="16"/>
          <w:rFonts w:hint="eastAsia" w:hAnsi="宋体" w:cs="宋体"/>
          <w:sz w:val="24"/>
          <w:szCs w:val="24"/>
        </w:rPr>
        <w:t>二、磋商文件</w:t>
      </w:r>
      <w:bookmarkEnd w:id="25"/>
      <w:r>
        <w:rPr>
          <w:rStyle w:val="16"/>
          <w:rFonts w:hint="eastAsia" w:hAnsi="宋体" w:cs="宋体"/>
          <w:sz w:val="24"/>
          <w:szCs w:val="24"/>
        </w:rPr>
        <w:t>的澄清与修改</w:t>
      </w:r>
    </w:p>
    <w:p>
      <w:pPr>
        <w:pStyle w:val="5"/>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5"/>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5"/>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5"/>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6"/>
          <w:rFonts w:ascii="宋体" w:hAnsi="宋体" w:cs="宋体"/>
          <w:sz w:val="24"/>
          <w:szCs w:val="24"/>
        </w:rPr>
      </w:pPr>
      <w:bookmarkStart w:id="26" w:name="_Toc528494278"/>
      <w:r>
        <w:rPr>
          <w:rStyle w:val="16"/>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6"/>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6"/>
          <w:rFonts w:ascii="宋体" w:hAnsi="宋体" w:cs="宋体"/>
          <w:sz w:val="24"/>
          <w:szCs w:val="24"/>
        </w:rPr>
      </w:pPr>
      <w:bookmarkStart w:id="27" w:name="_Toc528493132"/>
      <w:bookmarkStart w:id="28" w:name="_Toc528494280"/>
      <w:bookmarkStart w:id="29" w:name="_Toc528493577"/>
      <w:bookmarkStart w:id="30" w:name="_Toc528493084"/>
      <w:bookmarkStart w:id="31" w:name="_Toc528493165"/>
      <w:r>
        <w:rPr>
          <w:rStyle w:val="16"/>
          <w:rFonts w:hint="eastAsia" w:ascii="宋体" w:hAnsi="宋体" w:cs="宋体"/>
          <w:sz w:val="24"/>
          <w:szCs w:val="24"/>
        </w:rPr>
        <w:t>2．磋商报价要求</w:t>
      </w:r>
      <w:bookmarkEnd w:id="27"/>
      <w:bookmarkEnd w:id="28"/>
      <w:bookmarkEnd w:id="29"/>
      <w:bookmarkEnd w:id="30"/>
      <w:bookmarkEnd w:id="3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5"/>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5"/>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6"/>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6"/>
          <w:rFonts w:ascii="宋体" w:hAnsi="宋体" w:cs="宋体"/>
          <w:sz w:val="24"/>
          <w:szCs w:val="24"/>
        </w:rPr>
      </w:pPr>
      <w:bookmarkStart w:id="32" w:name="_Toc528494284"/>
      <w:r>
        <w:rPr>
          <w:rStyle w:val="16"/>
          <w:rFonts w:hint="eastAsia" w:ascii="宋体" w:hAnsi="宋体" w:cs="宋体"/>
          <w:sz w:val="24"/>
          <w:szCs w:val="24"/>
        </w:rPr>
        <w:t>六、确定成交供应商办法</w:t>
      </w:r>
      <w:bookmarkEnd w:id="3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7"/>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12"/>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9"/>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9"/>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color w:val="FF0000"/>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w:t>
            </w:r>
            <w:r>
              <w:rPr>
                <w:rFonts w:hint="eastAsia" w:ascii="宋体" w:hAnsi="宋体"/>
                <w:color w:val="FF0000"/>
                <w:sz w:val="24"/>
                <w:szCs w:val="24"/>
              </w:rPr>
              <w:t>(供应商在磋商文件中必须载明所投设备的技术证明或检测报告，以及参数部分或彩色宣传资料等证明材料)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color w:val="FF0000"/>
                <w:sz w:val="24"/>
                <w:szCs w:val="24"/>
              </w:rPr>
              <w:t>4. 磋商文件中没有提供原厂技术证明或检测报告，以及参数部分或彩色宣传资料等证明材料将减</w:t>
            </w:r>
            <w:r>
              <w:rPr>
                <w:rFonts w:hint="eastAsia" w:ascii="宋体" w:hAnsi="宋体"/>
                <w:color w:val="FF0000"/>
                <w:sz w:val="24"/>
                <w:szCs w:val="24"/>
                <w:lang w:val="en-US" w:eastAsia="zh-CN"/>
              </w:rPr>
              <w:t>5</w:t>
            </w:r>
            <w:r>
              <w:rPr>
                <w:rFonts w:hint="eastAsia" w:ascii="宋体" w:hAnsi="宋体"/>
                <w:color w:val="FF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9"/>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9"/>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提供近两年（2018年1月1日至今）类似中标产品用户使用情况和售后服务评价（必须加盖用户公章并提供用户有效的联系方式）的一项得1分。最多得4分，没有提供或有不良反映的不得分。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5"/>
        <w:rPr>
          <w:rFonts w:hAnsi="宋体"/>
          <w:sz w:val="24"/>
          <w:szCs w:val="24"/>
        </w:rPr>
      </w:pPr>
      <w:bookmarkStart w:id="34" w:name="_Toc528493134"/>
      <w:bookmarkStart w:id="35" w:name="_Toc528493579"/>
      <w:bookmarkStart w:id="36" w:name="_Toc528493167"/>
      <w:bookmarkStart w:id="37" w:name="_Toc528494285"/>
      <w:bookmarkStart w:id="38" w:name="_Toc528493086"/>
    </w:p>
    <w:p>
      <w:pPr>
        <w:pStyle w:val="10"/>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cs="宋体"/>
          <w:color w:val="FF0000"/>
          <w:sz w:val="24"/>
          <w:lang w:val="zh-CN"/>
        </w:rPr>
      </w:pPr>
      <w:r>
        <w:rPr>
          <w:rFonts w:ascii="宋体" w:hAnsi="宋体" w:cs="宋体"/>
          <w:sz w:val="24"/>
        </w:rPr>
        <w:t>1.</w:t>
      </w:r>
      <w:r>
        <w:rPr>
          <w:rFonts w:hint="eastAsia" w:ascii="宋体" w:hAnsi="宋体" w:cs="宋体"/>
          <w:sz w:val="24"/>
        </w:rPr>
        <w:t>项目名称：</w:t>
      </w:r>
      <w:r>
        <w:rPr>
          <w:rFonts w:hint="eastAsia" w:ascii="宋体" w:hAnsi="宋体" w:cs="宋体"/>
          <w:color w:val="000000" w:themeColor="text1"/>
          <w:sz w:val="24"/>
          <w:lang w:val="zh-CN"/>
        </w:rPr>
        <w:t>生物组织自动脱水机采购项目；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default" w:ascii="宋体" w:hAnsi="宋体" w:eastAsia="宋体" w:cs="宋体"/>
          <w:color w:val="FF0000"/>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color w:val="000000" w:themeColor="text1"/>
          <w:sz w:val="24"/>
          <w:lang w:val="en-US" w:eastAsia="zh-CN"/>
        </w:rPr>
        <w:t>10万元；</w:t>
      </w:r>
    </w:p>
    <w:p>
      <w:pPr>
        <w:spacing w:line="420" w:lineRule="exact"/>
        <w:ind w:firstLine="480" w:firstLineChars="200"/>
        <w:rPr>
          <w:rFonts w:hint="eastAsia" w:ascii="宋体" w:eastAsia="宋体" w:cs="宋体"/>
          <w:sz w:val="24"/>
          <w:lang w:eastAsia="zh-CN"/>
        </w:rPr>
      </w:pPr>
      <w:r>
        <w:rPr>
          <w:rFonts w:ascii="宋体" w:hAnsi="宋体" w:cs="宋体"/>
          <w:sz w:val="24"/>
        </w:rPr>
        <w:t>4</w:t>
      </w:r>
      <w:r>
        <w:rPr>
          <w:rFonts w:hint="eastAsia" w:ascii="宋体" w:hAnsi="宋体" w:cs="宋体"/>
          <w:sz w:val="24"/>
        </w:rPr>
        <w:t>.采购数量：</w:t>
      </w:r>
      <w:r>
        <w:rPr>
          <w:rFonts w:hint="eastAsia" w:ascii="宋体" w:hAnsi="宋体" w:cs="宋体"/>
          <w:sz w:val="24"/>
          <w:lang w:eastAsia="zh-CN"/>
        </w:rPr>
        <w:t>壹</w:t>
      </w:r>
      <w:r>
        <w:rPr>
          <w:rFonts w:hint="eastAsia" w:ascii="宋体" w:hAnsi="宋体" w:cs="宋体"/>
          <w:sz w:val="24"/>
        </w:rPr>
        <w:t>台</w:t>
      </w:r>
      <w:r>
        <w:rPr>
          <w:rFonts w:hint="eastAsia" w:ascii="宋体" w:hAnsi="宋体" w:cs="宋体"/>
          <w:sz w:val="24"/>
          <w:lang w:eastAsia="zh-CN"/>
        </w:rPr>
        <w:t>；</w:t>
      </w:r>
    </w:p>
    <w:p>
      <w:pPr>
        <w:spacing w:line="420" w:lineRule="exact"/>
        <w:ind w:firstLine="480" w:firstLineChars="200"/>
        <w:rPr>
          <w:rFonts w:hint="eastAsia" w:ascii="宋体" w:hAnsi="宋体" w:eastAsia="宋体" w:cs="宋体"/>
          <w:sz w:val="24"/>
          <w:szCs w:val="24"/>
          <w:lang w:eastAsia="zh-CN"/>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szCs w:val="24"/>
        </w:rPr>
        <w:t>交货地点：鄂东医疗集团市</w:t>
      </w:r>
      <w:r>
        <w:rPr>
          <w:rFonts w:hint="eastAsia" w:ascii="宋体" w:hAnsi="宋体" w:cs="宋体"/>
          <w:sz w:val="24"/>
          <w:szCs w:val="24"/>
          <w:lang w:eastAsia="zh-CN"/>
        </w:rPr>
        <w:t>市妇幼保健院</w:t>
      </w:r>
      <w:r>
        <w:rPr>
          <w:rFonts w:hint="eastAsia" w:ascii="宋体" w:hAnsi="宋体" w:cs="宋体"/>
          <w:sz w:val="24"/>
          <w:szCs w:val="24"/>
        </w:rPr>
        <w:t>医院指定地点</w:t>
      </w:r>
      <w:r>
        <w:rPr>
          <w:rFonts w:hint="eastAsia" w:ascii="宋体" w:hAnsi="宋体" w:cs="宋体"/>
          <w:sz w:val="24"/>
          <w:szCs w:val="24"/>
          <w:lang w:eastAsia="zh-CN"/>
        </w:rPr>
        <w:t>；</w:t>
      </w:r>
    </w:p>
    <w:p>
      <w:pPr>
        <w:spacing w:line="420" w:lineRule="exact"/>
        <w:ind w:firstLine="480" w:firstLineChars="200"/>
        <w:rPr>
          <w:rFonts w:hint="eastAsia" w:ascii="宋体" w:hAnsi="宋体" w:eastAsia="宋体" w:cs="宋体"/>
          <w:sz w:val="24"/>
          <w:szCs w:val="24"/>
          <w:lang w:eastAsia="zh-CN"/>
        </w:rPr>
      </w:pP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szCs w:val="24"/>
        </w:rPr>
        <w:t>交货方式：免费上门安装调试</w:t>
      </w:r>
      <w:r>
        <w:rPr>
          <w:rFonts w:hint="eastAsia" w:ascii="宋体" w:hAnsi="宋体" w:cs="宋体"/>
          <w:sz w:val="24"/>
        </w:rPr>
        <w:t>至设备正常使用，验收合格</w:t>
      </w:r>
      <w:r>
        <w:rPr>
          <w:rFonts w:hint="eastAsia" w:ascii="宋体" w:hAnsi="宋体" w:cs="宋体"/>
          <w:sz w:val="24"/>
          <w:lang w:eastAsia="zh-CN"/>
        </w:rPr>
        <w:t>；</w:t>
      </w:r>
    </w:p>
    <w:p>
      <w:pPr>
        <w:spacing w:line="420" w:lineRule="exact"/>
        <w:ind w:firstLine="480" w:firstLineChars="200"/>
        <w:rPr>
          <w:rFonts w:hint="eastAsia" w:ascii="宋体" w:hAnsi="宋体" w:eastAsia="宋体" w:cs="宋体"/>
          <w:sz w:val="24"/>
          <w:szCs w:val="24"/>
          <w:lang w:eastAsia="zh-CN"/>
        </w:rPr>
      </w:pP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不少于两年</w:t>
      </w:r>
      <w:r>
        <w:rPr>
          <w:rFonts w:hint="eastAsia" w:ascii="宋体" w:hAnsi="宋体" w:cs="宋体"/>
          <w:sz w:val="24"/>
          <w:lang w:eastAsia="zh-CN"/>
        </w:rPr>
        <w:t>；</w:t>
      </w:r>
    </w:p>
    <w:p>
      <w:pPr>
        <w:spacing w:line="420" w:lineRule="exact"/>
        <w:ind w:firstLine="480" w:firstLineChars="200"/>
        <w:rPr>
          <w:rFonts w:hint="eastAsia" w:ascii="宋体" w:hAnsi="宋体" w:eastAsia="宋体" w:cs="宋体"/>
          <w:b/>
          <w:bCs/>
          <w:sz w:val="28"/>
          <w:szCs w:val="21"/>
          <w:lang w:eastAsia="zh-CN"/>
        </w:rPr>
      </w:pPr>
      <w:r>
        <w:rPr>
          <w:rFonts w:hint="eastAsia" w:ascii="宋体" w:hAnsi="宋体" w:cs="宋体"/>
          <w:sz w:val="24"/>
          <w:lang w:val="en-US" w:eastAsia="zh-CN"/>
        </w:rPr>
        <w:t>8</w:t>
      </w:r>
      <w:r>
        <w:rPr>
          <w:rFonts w:ascii="宋体" w:hAnsi="宋体" w:cs="宋体"/>
          <w:sz w:val="24"/>
        </w:rPr>
        <w:t>.</w:t>
      </w:r>
      <w:r>
        <w:rPr>
          <w:rFonts w:hint="eastAsia" w:ascii="宋体" w:hAnsi="宋体" w:cs="宋体"/>
          <w:sz w:val="24"/>
        </w:rPr>
        <w:t>质量要求：符合国家管理、质检部门合格标准</w:t>
      </w:r>
      <w:bookmarkStart w:id="39" w:name="_Toc528493135"/>
      <w:bookmarkStart w:id="40" w:name="_Toc528493580"/>
      <w:bookmarkStart w:id="41" w:name="_Toc528493087"/>
      <w:bookmarkStart w:id="42" w:name="_Hlk18936003"/>
      <w:bookmarkStart w:id="43" w:name="_Toc528493168"/>
      <w:bookmarkStart w:id="44" w:name="_Toc528494286"/>
      <w:r>
        <w:rPr>
          <w:rFonts w:hint="eastAsia" w:ascii="宋体" w:hAnsi="宋体" w:cs="宋体"/>
          <w:sz w:val="24"/>
          <w:lang w:eastAsia="zh-CN"/>
        </w:rPr>
        <w:t>；</w:t>
      </w:r>
    </w:p>
    <w:p>
      <w:pPr>
        <w:spacing w:line="360" w:lineRule="auto"/>
        <w:rPr>
          <w:rFonts w:ascii="宋体" w:hAnsi="宋体" w:cs="宋体"/>
          <w:b/>
          <w:bCs/>
          <w:sz w:val="24"/>
          <w:szCs w:val="24"/>
        </w:rPr>
      </w:pPr>
      <w:r>
        <w:rPr>
          <w:rFonts w:hint="eastAsia" w:ascii="宋体" w:hAnsi="宋体" w:cs="宋体"/>
          <w:b/>
          <w:bCs/>
          <w:sz w:val="24"/>
          <w:szCs w:val="24"/>
        </w:rPr>
        <w:t>二、技术规格及要求：</w:t>
      </w:r>
    </w:p>
    <w:bookmarkEnd w:id="39"/>
    <w:bookmarkEnd w:id="40"/>
    <w:bookmarkEnd w:id="41"/>
    <w:bookmarkEnd w:id="42"/>
    <w:bookmarkEnd w:id="43"/>
    <w:bookmarkEnd w:id="44"/>
    <w:tbl>
      <w:tblPr>
        <w:tblStyle w:val="12"/>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726"/>
        <w:gridCol w:w="841"/>
        <w:gridCol w:w="841"/>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2726" w:type="dxa"/>
            <w:noWrap w:val="0"/>
            <w:vAlign w:val="center"/>
          </w:tcPr>
          <w:p>
            <w:pPr>
              <w:adjustRightInd w:val="0"/>
              <w:snapToGrid w:val="0"/>
              <w:ind w:firstLine="220" w:firstLineChars="100"/>
              <w:jc w:val="left"/>
              <w:rPr>
                <w:rFonts w:hint="eastAsia" w:ascii="宋体" w:hAnsi="宋体" w:eastAsia="宋体"/>
                <w:szCs w:val="21"/>
                <w:lang w:eastAsia="zh-CN"/>
              </w:rPr>
            </w:pPr>
            <w:r>
              <w:rPr>
                <w:rFonts w:hint="eastAsia" w:ascii="宋体" w:hAnsi="宋体" w:cs="宋体"/>
                <w:i w:val="0"/>
                <w:color w:val="000000"/>
                <w:kern w:val="0"/>
                <w:sz w:val="22"/>
                <w:szCs w:val="22"/>
                <w:u w:val="none"/>
                <w:lang w:val="en-US" w:eastAsia="zh-CN" w:bidi="ar"/>
              </w:rPr>
              <w:t>生物组织自动脱水机</w:t>
            </w:r>
          </w:p>
        </w:tc>
        <w:tc>
          <w:tcPr>
            <w:tcW w:w="1682" w:type="dxa"/>
            <w:gridSpan w:val="2"/>
            <w:noWrap w:val="0"/>
            <w:vAlign w:val="center"/>
          </w:tcPr>
          <w:p>
            <w:pPr>
              <w:adjustRightInd w:val="0"/>
              <w:snapToGrid w:val="0"/>
              <w:jc w:val="left"/>
              <w:rPr>
                <w:rFonts w:hint="eastAsia" w:ascii="宋体" w:hAnsi="宋体"/>
                <w:b/>
                <w:szCs w:val="21"/>
              </w:rPr>
            </w:pPr>
            <w:r>
              <w:rPr>
                <w:rFonts w:hint="eastAsia" w:ascii="宋体" w:hAnsi="宋体"/>
                <w:b/>
                <w:szCs w:val="21"/>
              </w:rPr>
              <w:t>设备原产地</w:t>
            </w:r>
          </w:p>
        </w:tc>
        <w:tc>
          <w:tcPr>
            <w:tcW w:w="3516" w:type="dxa"/>
            <w:gridSpan w:val="2"/>
            <w:noWrap w:val="0"/>
            <w:vAlign w:val="center"/>
          </w:tcPr>
          <w:p>
            <w:pPr>
              <w:adjustRightInd w:val="0"/>
              <w:snapToGrid w:val="0"/>
              <w:ind w:left="195"/>
              <w:jc w:val="left"/>
              <w:rPr>
                <w:rFonts w:hint="eastAsia" w:ascii="宋体" w:hAnsi="宋体"/>
                <w:b/>
                <w:szCs w:val="21"/>
              </w:rPr>
            </w:pPr>
            <w:r>
              <w:rPr>
                <w:rFonts w:hint="eastAsia" w:ascii="宋体" w:hAnsi="宋体"/>
                <w:b/>
                <w:szCs w:val="21"/>
              </w:rPr>
              <w:t xml:space="preserve"> □ 进口     </w:t>
            </w:r>
            <w:r>
              <w:rPr>
                <w:rFonts w:hint="eastAsia" w:ascii="宋体" w:hAnsi="宋体"/>
                <w:b/>
                <w:szCs w:val="21"/>
                <w:lang w:eastAsia="zh-CN"/>
              </w:rPr>
              <w:t>☑</w:t>
            </w:r>
            <w:r>
              <w:rPr>
                <w:rFonts w:hint="eastAsia" w:ascii="宋体" w:hAnsi="宋体"/>
                <w:b/>
                <w:szCs w:val="21"/>
              </w:rPr>
              <w:t xml:space="preserve">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申购科室</w:t>
            </w:r>
          </w:p>
        </w:tc>
        <w:tc>
          <w:tcPr>
            <w:tcW w:w="2726" w:type="dxa"/>
            <w:noWrap w:val="0"/>
            <w:vAlign w:val="center"/>
          </w:tcPr>
          <w:p>
            <w:pPr>
              <w:adjustRightInd w:val="0"/>
              <w:snapToGrid w:val="0"/>
              <w:ind w:firstLine="630" w:firstLineChars="300"/>
              <w:jc w:val="left"/>
              <w:rPr>
                <w:rFonts w:hint="eastAsia" w:ascii="宋体" w:hAnsi="宋体" w:eastAsia="宋体"/>
                <w:szCs w:val="21"/>
                <w:lang w:eastAsia="zh-CN"/>
              </w:rPr>
            </w:pPr>
          </w:p>
        </w:tc>
        <w:tc>
          <w:tcPr>
            <w:tcW w:w="841"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841"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 xml:space="preserve"> 1台套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 xml:space="preserve">   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861" w:type="dxa"/>
            <w:gridSpan w:val="6"/>
            <w:noWrap w:val="0"/>
            <w:vAlign w:val="top"/>
          </w:tcPr>
          <w:p>
            <w:pPr>
              <w:widowControl/>
              <w:jc w:val="left"/>
              <w:rPr>
                <w:rFonts w:hint="eastAsia" w:ascii="宋体" w:hAnsi="宋体"/>
                <w:b/>
                <w:szCs w:val="21"/>
              </w:rPr>
            </w:pPr>
            <w:r>
              <w:rPr>
                <w:rFonts w:hint="eastAsia" w:ascii="宋体" w:hAnsi="宋体"/>
                <w:b/>
                <w:szCs w:val="21"/>
                <w:lang w:eastAsia="zh-CN"/>
              </w:rPr>
              <w:t>配置</w:t>
            </w:r>
            <w:r>
              <w:rPr>
                <w:rFonts w:hint="eastAsia" w:ascii="宋体" w:hAnsi="宋体"/>
                <w:b/>
                <w:szCs w:val="21"/>
              </w:rPr>
              <w:t>要求：</w:t>
            </w:r>
          </w:p>
          <w:p>
            <w:pPr>
              <w:widowControl/>
              <w:jc w:val="left"/>
              <w:rPr>
                <w:rFonts w:hint="eastAsia" w:ascii="宋体" w:hAnsi="宋体"/>
                <w:szCs w:val="21"/>
              </w:rPr>
            </w:pPr>
            <w:r>
              <w:rPr>
                <w:rFonts w:hint="eastAsia" w:ascii="宋体" w:hAnsi="宋体" w:cs="宋体"/>
                <w:i w:val="0"/>
                <w:color w:val="000000"/>
                <w:kern w:val="0"/>
                <w:sz w:val="22"/>
                <w:szCs w:val="22"/>
                <w:u w:val="none"/>
                <w:lang w:val="en-US" w:eastAsia="zh-CN" w:bidi="ar"/>
              </w:rPr>
              <w:t>国产；智能环保、自动、稳定、水浴加温、安全可靠。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9861" w:type="dxa"/>
            <w:gridSpan w:val="6"/>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※1、智能化：智能自动脱水机、自动找缸、自动报警，可预存二十套程序；</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※2、停电保护：停电后自动切换到备用电源石蜡能保持熔化，继续工作16-18小时；</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※3、加温方式：水浴加热，采用二级安全保护设计；</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※4、可装标本量：每次可装标准包埋盒100只以上；</w:t>
            </w:r>
          </w:p>
          <w:p>
            <w:pPr>
              <w:numPr>
                <w:ilvl w:val="0"/>
                <w:numId w:val="1"/>
              </w:num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环保性：应用光触媒材料以及活性碳吸附全密封内循环过滤系统，双重过滤,消除微弱气体挥发；※6、起缸停留时间：起缸停留滴漏时间：1～240秒</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可调；</w:t>
            </w:r>
          </w:p>
          <w:p>
            <w:pPr>
              <w:numPr>
                <w:ilvl w:val="0"/>
                <w:numId w:val="0"/>
              </w:numPr>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7、抖缸次数：抖缸搅拌：每10秒一次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可调；</w:t>
            </w:r>
          </w:p>
          <w:p>
            <w:pPr>
              <w:numPr>
                <w:ilvl w:val="0"/>
                <w:numId w:val="0"/>
              </w:numPr>
              <w:ind w:left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r>
              <w:rPr>
                <w:rFonts w:hint="eastAsia" w:ascii="宋体" w:hAnsi="宋体" w:cs="宋体"/>
                <w:i w:val="0"/>
                <w:color w:val="000000"/>
                <w:kern w:val="0"/>
                <w:sz w:val="22"/>
                <w:szCs w:val="22"/>
                <w:u w:val="none"/>
                <w:lang w:val="en-US" w:eastAsia="zh-CN" w:bidi="ar"/>
              </w:rPr>
              <w:t>电源：220V正负22V    50HZ正负1HZ；</w:t>
            </w:r>
          </w:p>
          <w:p>
            <w:pPr>
              <w:numPr>
                <w:ilvl w:val="0"/>
                <w:numId w:val="0"/>
              </w:numPr>
              <w:ind w:leftChars="0"/>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9、液缸数量：12缸；</w:t>
            </w:r>
          </w:p>
          <w:p>
            <w:pPr>
              <w:numPr>
                <w:ilvl w:val="0"/>
                <w:numId w:val="0"/>
              </w:numPr>
              <w:ind w:leftChars="0"/>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10、单缸容积：</w:t>
            </w:r>
            <w:r>
              <w:rPr>
                <w:rFonts w:hint="default" w:ascii="Arial" w:hAnsi="Arial" w:eastAsia="宋体"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2000ml；</w:t>
            </w:r>
          </w:p>
          <w:p>
            <w:pPr>
              <w:numPr>
                <w:ilvl w:val="0"/>
                <w:numId w:val="0"/>
              </w:numPr>
              <w:ind w:leftChars="0"/>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11、温度控制：室温-85</w:t>
            </w:r>
            <w:r>
              <w:rPr>
                <w:rFonts w:hint="eastAsia" w:ascii="宋体" w:hAnsi="宋体" w:eastAsia="宋体" w:cs="宋体"/>
                <w:i w:val="0"/>
                <w:color w:val="000000"/>
                <w:kern w:val="0"/>
                <w:sz w:val="22"/>
                <w:szCs w:val="22"/>
                <w:u w:val="none"/>
                <w:lang w:val="en-US" w:eastAsia="zh-CN" w:bidi="ar"/>
              </w:rPr>
              <w:t>℃。</w:t>
            </w:r>
          </w:p>
          <w:p>
            <w:pPr>
              <w:numPr>
                <w:ilvl w:val="0"/>
                <w:numId w:val="0"/>
              </w:numPr>
              <w:ind w:leftChars="0"/>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861" w:type="dxa"/>
            <w:gridSpan w:val="6"/>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rPr>
                <w:rFonts w:hint="eastAsia" w:ascii="黑体" w:hAnsi="宋体" w:eastAsia="黑体"/>
                <w:szCs w:val="21"/>
              </w:rPr>
            </w:pPr>
            <w:r>
              <w:rPr>
                <w:rFonts w:hint="eastAsia" w:ascii="宋体" w:hAnsi="宋体" w:cs="宋体"/>
                <w:i w:val="0"/>
                <w:color w:val="000000"/>
                <w:kern w:val="0"/>
                <w:sz w:val="22"/>
                <w:szCs w:val="22"/>
                <w:u w:val="none"/>
                <w:lang w:val="en-US" w:eastAsia="zh-CN" w:bidi="ar"/>
              </w:rPr>
              <w:t>质保</w:t>
            </w:r>
            <w:r>
              <w:rPr>
                <w:rFonts w:hint="default" w:ascii="Arial" w:hAnsi="Arial"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3年；每年不少于三次回访及保养；提供现场培训；如遇故障2小时响应，24小时到达现场维修。</w:t>
            </w:r>
          </w:p>
        </w:tc>
      </w:tr>
    </w:tbl>
    <w:p>
      <w:pPr>
        <w:spacing w:line="560" w:lineRule="exact"/>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3DC5"/>
    <w:multiLevelType w:val="singleLevel"/>
    <w:tmpl w:val="03263DC5"/>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29206C33"/>
    <w:rsid w:val="29B528D3"/>
    <w:rsid w:val="29E32F07"/>
    <w:rsid w:val="32AB65C9"/>
    <w:rsid w:val="34771EDC"/>
    <w:rsid w:val="44AC4AE9"/>
    <w:rsid w:val="45940BE3"/>
    <w:rsid w:val="54B24A6E"/>
    <w:rsid w:val="69EE499A"/>
    <w:rsid w:val="6E6E3EF2"/>
    <w:rsid w:val="73EB54D8"/>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color w:val="0000FF"/>
      <w:sz w:val="24"/>
    </w:rPr>
  </w:style>
  <w:style w:type="paragraph" w:styleId="4">
    <w:name w:val="Body Text Indent"/>
    <w:basedOn w:val="1"/>
    <w:link w:val="19"/>
    <w:semiHidden/>
    <w:unhideWhenUsed/>
    <w:qFormat/>
    <w:uiPriority w:val="99"/>
    <w:pPr>
      <w:spacing w:after="120"/>
      <w:ind w:left="420" w:leftChars="200"/>
    </w:pPr>
  </w:style>
  <w:style w:type="paragraph" w:styleId="5">
    <w:name w:val="Plain Text"/>
    <w:basedOn w:val="1"/>
    <w:link w:val="18"/>
    <w:qFormat/>
    <w:uiPriority w:val="99"/>
    <w:rPr>
      <w:rFonts w:ascii="宋体" w:hAnsi="Courier New" w:cstheme="minorBidi"/>
      <w:szCs w:val="22"/>
    </w:rPr>
  </w:style>
  <w:style w:type="paragraph" w:styleId="6">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Subtitle"/>
    <w:basedOn w:val="1"/>
    <w:next w:val="1"/>
    <w:link w:val="16"/>
    <w:qFormat/>
    <w:uiPriority w:val="0"/>
    <w:pPr>
      <w:spacing w:before="240" w:after="60" w:line="312" w:lineRule="auto"/>
      <w:jc w:val="center"/>
      <w:outlineLvl w:val="1"/>
    </w:pPr>
    <w:rPr>
      <w:rFonts w:ascii="Cambria" w:hAnsi="Cambria" w:eastAsiaTheme="minorEastAsia"/>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1"/>
    <w:link w:val="17"/>
    <w:qFormat/>
    <w:uiPriority w:val="0"/>
    <w:pPr>
      <w:spacing w:before="240" w:after="60"/>
      <w:jc w:val="center"/>
      <w:outlineLvl w:val="0"/>
    </w:pPr>
    <w:rPr>
      <w:rFonts w:ascii="Cambria" w:hAnsi="Cambria" w:eastAsiaTheme="minorEastAsia"/>
      <w:b/>
      <w:bCs/>
      <w:sz w:val="32"/>
      <w:szCs w:val="32"/>
    </w:rPr>
  </w:style>
  <w:style w:type="paragraph" w:styleId="11">
    <w:name w:val="Body Text First Indent 2"/>
    <w:basedOn w:val="4"/>
    <w:link w:val="20"/>
    <w:qFormat/>
    <w:uiPriority w:val="0"/>
    <w:pPr>
      <w:tabs>
        <w:tab w:val="left" w:pos="720"/>
      </w:tabs>
      <w:ind w:firstLine="420" w:firstLineChars="200"/>
    </w:pPr>
    <w:rPr>
      <w:rFonts w:ascii="宋体" w:hAnsi="宋体"/>
      <w:color w:val="000000"/>
    </w:rPr>
  </w:style>
  <w:style w:type="character" w:customStyle="1" w:styleId="14">
    <w:name w:val="页眉 字符"/>
    <w:basedOn w:val="13"/>
    <w:link w:val="7"/>
    <w:qFormat/>
    <w:uiPriority w:val="0"/>
    <w:rPr>
      <w:sz w:val="18"/>
      <w:szCs w:val="18"/>
    </w:rPr>
  </w:style>
  <w:style w:type="character" w:customStyle="1" w:styleId="15">
    <w:name w:val="页脚 字符"/>
    <w:basedOn w:val="13"/>
    <w:link w:val="6"/>
    <w:qFormat/>
    <w:uiPriority w:val="0"/>
    <w:rPr>
      <w:sz w:val="18"/>
      <w:szCs w:val="18"/>
    </w:rPr>
  </w:style>
  <w:style w:type="character" w:customStyle="1" w:styleId="16">
    <w:name w:val="副标题 字符"/>
    <w:link w:val="8"/>
    <w:qFormat/>
    <w:uiPriority w:val="0"/>
    <w:rPr>
      <w:rFonts w:ascii="Cambria" w:hAnsi="Cambria" w:cs="Times New Roman"/>
      <w:b/>
      <w:bCs/>
      <w:kern w:val="28"/>
      <w:sz w:val="32"/>
      <w:szCs w:val="32"/>
    </w:rPr>
  </w:style>
  <w:style w:type="character" w:customStyle="1" w:styleId="17">
    <w:name w:val="标题 字符"/>
    <w:link w:val="10"/>
    <w:qFormat/>
    <w:uiPriority w:val="0"/>
    <w:rPr>
      <w:rFonts w:ascii="Cambria" w:hAnsi="Cambria" w:cs="Times New Roman"/>
      <w:b/>
      <w:bCs/>
      <w:sz w:val="32"/>
      <w:szCs w:val="32"/>
    </w:rPr>
  </w:style>
  <w:style w:type="character" w:customStyle="1" w:styleId="18">
    <w:name w:val="纯文本 字符"/>
    <w:link w:val="5"/>
    <w:qFormat/>
    <w:locked/>
    <w:uiPriority w:val="99"/>
    <w:rPr>
      <w:rFonts w:ascii="宋体" w:hAnsi="Courier New" w:eastAsia="宋体"/>
    </w:rPr>
  </w:style>
  <w:style w:type="character" w:customStyle="1" w:styleId="19">
    <w:name w:val="正文文本缩进 字符"/>
    <w:basedOn w:val="13"/>
    <w:link w:val="4"/>
    <w:semiHidden/>
    <w:qFormat/>
    <w:uiPriority w:val="99"/>
    <w:rPr>
      <w:rFonts w:ascii="Times New Roman" w:hAnsi="Times New Roman" w:eastAsia="宋体" w:cs="Times New Roman"/>
      <w:szCs w:val="20"/>
    </w:rPr>
  </w:style>
  <w:style w:type="character" w:customStyle="1" w:styleId="20">
    <w:name w:val="正文文本首行缩进 2 字符"/>
    <w:basedOn w:val="19"/>
    <w:link w:val="11"/>
    <w:qFormat/>
    <w:uiPriority w:val="0"/>
    <w:rPr>
      <w:rFonts w:ascii="宋体" w:hAnsi="宋体" w:eastAsia="宋体" w:cs="Times New Roman"/>
      <w:color w:val="000000"/>
      <w:szCs w:val="20"/>
    </w:rPr>
  </w:style>
  <w:style w:type="character" w:customStyle="1" w:styleId="21">
    <w:name w:val="副标题 字符1"/>
    <w:basedOn w:val="13"/>
    <w:qFormat/>
    <w:uiPriority w:val="11"/>
    <w:rPr>
      <w:b/>
      <w:bCs/>
      <w:kern w:val="28"/>
      <w:sz w:val="32"/>
      <w:szCs w:val="32"/>
    </w:rPr>
  </w:style>
  <w:style w:type="character" w:customStyle="1" w:styleId="22">
    <w:name w:val="标题 字符1"/>
    <w:basedOn w:val="13"/>
    <w:qFormat/>
    <w:uiPriority w:val="10"/>
    <w:rPr>
      <w:rFonts w:asciiTheme="majorHAnsi" w:hAnsiTheme="majorHAnsi" w:eastAsiaTheme="majorEastAsia" w:cstheme="majorBidi"/>
      <w:b/>
      <w:bCs/>
      <w:sz w:val="32"/>
      <w:szCs w:val="32"/>
    </w:rPr>
  </w:style>
  <w:style w:type="character" w:customStyle="1" w:styleId="23">
    <w:name w:val="纯文本 字符1"/>
    <w:basedOn w:val="13"/>
    <w:semiHidden/>
    <w:qFormat/>
    <w:uiPriority w:val="99"/>
    <w:rPr>
      <w:rFonts w:hAnsi="Courier New" w:cs="Courier New" w:asciiTheme="minorEastAsia"/>
      <w:szCs w:val="20"/>
    </w:rPr>
  </w:style>
  <w:style w:type="character" w:customStyle="1" w:styleId="24">
    <w:name w:val="标题 1 字符"/>
    <w:basedOn w:val="13"/>
    <w:link w:val="3"/>
    <w:qFormat/>
    <w:uiPriority w:val="9"/>
    <w:rPr>
      <w:rFonts w:ascii="Times New Roman" w:hAnsi="Times New Roman" w:eastAsia="宋体" w:cs="Times New Roman"/>
      <w:b/>
      <w:bCs/>
      <w:kern w:val="44"/>
      <w:sz w:val="44"/>
      <w:szCs w:val="44"/>
    </w:rPr>
  </w:style>
  <w:style w:type="paragraph" w:customStyle="1" w:styleId="25">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p0"/>
    <w:basedOn w:val="1"/>
    <w:qFormat/>
    <w:uiPriority w:val="0"/>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985</Words>
  <Characters>5619</Characters>
  <Lines>46</Lines>
  <Paragraphs>13</Paragraphs>
  <TotalTime>3</TotalTime>
  <ScaleCrop>false</ScaleCrop>
  <LinksUpToDate>false</LinksUpToDate>
  <CharactersWithSpaces>6591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abc</cp:lastModifiedBy>
  <dcterms:modified xsi:type="dcterms:W3CDTF">2021-01-04T08:23:42Z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